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6878C" w14:textId="73903543" w:rsidR="004D6B86" w:rsidRPr="00D35DF5" w:rsidRDefault="005E4C64">
      <w:pPr>
        <w:pStyle w:val="Title"/>
        <w:rPr>
          <w:rFonts w:cstheme="majorHAnsi"/>
        </w:rPr>
      </w:pPr>
      <w:r w:rsidRPr="00D35DF5">
        <w:rPr>
          <w:rFonts w:cstheme="majorHAnsi"/>
        </w:rPr>
        <w:t>Discussion and Practical Exercise s</w:t>
      </w:r>
    </w:p>
    <w:p w14:paraId="0B1ADE81" w14:textId="7175A59E" w:rsidR="004D6B86" w:rsidRPr="00D35DF5" w:rsidRDefault="005E4C64">
      <w:pPr>
        <w:pStyle w:val="Title2"/>
        <w:rPr>
          <w:rFonts w:asciiTheme="majorHAnsi" w:hAnsiTheme="majorHAnsi" w:cstheme="majorHAnsi"/>
        </w:rPr>
      </w:pPr>
      <w:r w:rsidRPr="00D35DF5">
        <w:rPr>
          <w:rFonts w:asciiTheme="majorHAnsi" w:hAnsiTheme="majorHAnsi" w:cstheme="majorHAnsi"/>
        </w:rPr>
        <w:t xml:space="preserve">Name </w:t>
      </w:r>
    </w:p>
    <w:p w14:paraId="20D6A9C5" w14:textId="14522E68" w:rsidR="004D6B86" w:rsidRPr="00D35DF5" w:rsidRDefault="005E4C64">
      <w:pPr>
        <w:pStyle w:val="Title2"/>
        <w:rPr>
          <w:rFonts w:asciiTheme="majorHAnsi" w:hAnsiTheme="majorHAnsi" w:cstheme="majorHAnsi"/>
        </w:rPr>
      </w:pPr>
      <w:r w:rsidRPr="00D35DF5">
        <w:rPr>
          <w:rFonts w:asciiTheme="majorHAnsi" w:hAnsiTheme="majorHAnsi" w:cstheme="majorHAnsi"/>
        </w:rPr>
        <w:t xml:space="preserve">Institutional Affiliation </w:t>
      </w:r>
    </w:p>
    <w:p w14:paraId="2FCB1271" w14:textId="1C8F378B" w:rsidR="005E4C64" w:rsidRPr="00D35DF5" w:rsidRDefault="005E4C64">
      <w:pPr>
        <w:pStyle w:val="Title2"/>
        <w:rPr>
          <w:rFonts w:asciiTheme="majorHAnsi" w:hAnsiTheme="majorHAnsi" w:cstheme="majorHAnsi"/>
        </w:rPr>
      </w:pPr>
    </w:p>
    <w:p w14:paraId="3D5295B4" w14:textId="2445FBCD" w:rsidR="005E4C64" w:rsidRPr="00D35DF5" w:rsidRDefault="005E4C64">
      <w:pPr>
        <w:pStyle w:val="Title2"/>
        <w:rPr>
          <w:rFonts w:asciiTheme="majorHAnsi" w:hAnsiTheme="majorHAnsi" w:cstheme="majorHAnsi"/>
        </w:rPr>
      </w:pPr>
    </w:p>
    <w:p w14:paraId="2BD9A00C" w14:textId="56DDA527" w:rsidR="005E4C64" w:rsidRPr="00D35DF5" w:rsidRDefault="005E4C64">
      <w:pPr>
        <w:pStyle w:val="Title2"/>
        <w:rPr>
          <w:rFonts w:asciiTheme="majorHAnsi" w:hAnsiTheme="majorHAnsi" w:cstheme="majorHAnsi"/>
        </w:rPr>
      </w:pPr>
    </w:p>
    <w:p w14:paraId="1015BD3C" w14:textId="2D096823" w:rsidR="005E4C64" w:rsidRPr="00D35DF5" w:rsidRDefault="005E4C64">
      <w:pPr>
        <w:pStyle w:val="Title2"/>
        <w:rPr>
          <w:rFonts w:asciiTheme="majorHAnsi" w:hAnsiTheme="majorHAnsi" w:cstheme="majorHAnsi"/>
        </w:rPr>
      </w:pPr>
    </w:p>
    <w:p w14:paraId="5CECC92D" w14:textId="02EEA19D" w:rsidR="005E4C64" w:rsidRPr="00D35DF5" w:rsidRDefault="005E4C64">
      <w:pPr>
        <w:pStyle w:val="Title2"/>
        <w:rPr>
          <w:rFonts w:asciiTheme="majorHAnsi" w:hAnsiTheme="majorHAnsi" w:cstheme="majorHAnsi"/>
        </w:rPr>
      </w:pPr>
    </w:p>
    <w:p w14:paraId="17BAA47B" w14:textId="6E44CF1C" w:rsidR="005E4C64" w:rsidRPr="00D35DF5" w:rsidRDefault="005E4C64">
      <w:pPr>
        <w:pStyle w:val="Title2"/>
        <w:rPr>
          <w:rFonts w:asciiTheme="majorHAnsi" w:hAnsiTheme="majorHAnsi" w:cstheme="majorHAnsi"/>
        </w:rPr>
      </w:pPr>
    </w:p>
    <w:p w14:paraId="60CA6081" w14:textId="4EE50E1A" w:rsidR="005E4C64" w:rsidRPr="00D35DF5" w:rsidRDefault="005E4C64">
      <w:pPr>
        <w:pStyle w:val="Title2"/>
        <w:rPr>
          <w:rFonts w:asciiTheme="majorHAnsi" w:hAnsiTheme="majorHAnsi" w:cstheme="majorHAnsi"/>
        </w:rPr>
      </w:pPr>
    </w:p>
    <w:p w14:paraId="445AE219" w14:textId="6DA0AD13" w:rsidR="005E4C64" w:rsidRPr="00D35DF5" w:rsidRDefault="005E4C64">
      <w:pPr>
        <w:pStyle w:val="Title2"/>
        <w:rPr>
          <w:rFonts w:asciiTheme="majorHAnsi" w:hAnsiTheme="majorHAnsi" w:cstheme="majorHAnsi"/>
        </w:rPr>
      </w:pPr>
    </w:p>
    <w:p w14:paraId="481CA37E" w14:textId="0DB900B4" w:rsidR="005E4C64" w:rsidRPr="00D35DF5" w:rsidRDefault="005E4C64">
      <w:pPr>
        <w:pStyle w:val="Title2"/>
        <w:rPr>
          <w:rFonts w:asciiTheme="majorHAnsi" w:hAnsiTheme="majorHAnsi" w:cstheme="majorHAnsi"/>
        </w:rPr>
      </w:pPr>
    </w:p>
    <w:p w14:paraId="0D5CAA66" w14:textId="3701B697" w:rsidR="005E4C64" w:rsidRPr="00D35DF5" w:rsidRDefault="005E4C64">
      <w:pPr>
        <w:pStyle w:val="Title2"/>
        <w:rPr>
          <w:rFonts w:asciiTheme="majorHAnsi" w:hAnsiTheme="majorHAnsi" w:cstheme="majorHAnsi"/>
        </w:rPr>
      </w:pPr>
    </w:p>
    <w:p w14:paraId="57C686C9" w14:textId="762DB53E" w:rsidR="005E4C64" w:rsidRPr="00D35DF5" w:rsidRDefault="005E4C64">
      <w:pPr>
        <w:pStyle w:val="Title2"/>
        <w:rPr>
          <w:rFonts w:asciiTheme="majorHAnsi" w:hAnsiTheme="majorHAnsi" w:cstheme="majorHAnsi"/>
        </w:rPr>
      </w:pPr>
    </w:p>
    <w:p w14:paraId="528EFEC3" w14:textId="52D066C4" w:rsidR="005E4C64" w:rsidRPr="00D35DF5" w:rsidRDefault="005E4C64">
      <w:pPr>
        <w:pStyle w:val="Title2"/>
        <w:rPr>
          <w:rFonts w:asciiTheme="majorHAnsi" w:hAnsiTheme="majorHAnsi" w:cstheme="majorHAnsi"/>
        </w:rPr>
      </w:pPr>
    </w:p>
    <w:p w14:paraId="20034492" w14:textId="386A66F0" w:rsidR="005E4C64" w:rsidRPr="00D35DF5" w:rsidRDefault="005E4C64">
      <w:pPr>
        <w:pStyle w:val="Title2"/>
        <w:rPr>
          <w:rFonts w:asciiTheme="majorHAnsi" w:hAnsiTheme="majorHAnsi" w:cstheme="majorHAnsi"/>
        </w:rPr>
      </w:pPr>
    </w:p>
    <w:p w14:paraId="64FBCD1E" w14:textId="2AF8E020" w:rsidR="005E4C64" w:rsidRPr="00D35DF5" w:rsidRDefault="005E4C64">
      <w:pPr>
        <w:pStyle w:val="Title2"/>
        <w:rPr>
          <w:rFonts w:asciiTheme="majorHAnsi" w:hAnsiTheme="majorHAnsi" w:cstheme="majorHAnsi"/>
        </w:rPr>
      </w:pPr>
    </w:p>
    <w:p w14:paraId="28BAF881" w14:textId="27DC2E47" w:rsidR="005E4C64" w:rsidRPr="00D35DF5" w:rsidRDefault="005E4C64">
      <w:pPr>
        <w:pStyle w:val="Title2"/>
        <w:rPr>
          <w:rFonts w:asciiTheme="majorHAnsi" w:hAnsiTheme="majorHAnsi" w:cstheme="majorHAnsi"/>
        </w:rPr>
      </w:pPr>
    </w:p>
    <w:p w14:paraId="44E82339" w14:textId="189C1BD9" w:rsidR="005E4C64" w:rsidRPr="00D35DF5" w:rsidRDefault="005E4C64">
      <w:pPr>
        <w:pStyle w:val="Title2"/>
        <w:rPr>
          <w:rFonts w:asciiTheme="majorHAnsi" w:hAnsiTheme="majorHAnsi" w:cstheme="majorHAnsi"/>
        </w:rPr>
      </w:pPr>
    </w:p>
    <w:p w14:paraId="37E51B04" w14:textId="31281227" w:rsidR="005E4C64" w:rsidRPr="00D35DF5" w:rsidRDefault="005E4C64">
      <w:pPr>
        <w:pStyle w:val="Title2"/>
        <w:rPr>
          <w:rFonts w:asciiTheme="majorHAnsi" w:hAnsiTheme="majorHAnsi" w:cstheme="majorHAnsi"/>
        </w:rPr>
      </w:pPr>
      <w:r w:rsidRPr="00D35DF5">
        <w:rPr>
          <w:rFonts w:asciiTheme="majorHAnsi" w:hAnsiTheme="majorHAnsi" w:cstheme="majorHAnsi"/>
        </w:rPr>
        <w:lastRenderedPageBreak/>
        <w:t xml:space="preserve">Discussion and Practical Exercises </w:t>
      </w:r>
    </w:p>
    <w:p w14:paraId="694D34F6" w14:textId="298E11D1" w:rsidR="005E4C64" w:rsidRPr="00D35DF5" w:rsidRDefault="005E4C64" w:rsidP="005E4C64">
      <w:pPr>
        <w:pStyle w:val="Title2"/>
        <w:jc w:val="left"/>
        <w:rPr>
          <w:rFonts w:asciiTheme="majorHAnsi" w:hAnsiTheme="majorHAnsi" w:cstheme="majorHAnsi"/>
          <w:b/>
          <w:bCs/>
        </w:rPr>
      </w:pPr>
      <w:r w:rsidRPr="00D35DF5">
        <w:rPr>
          <w:rFonts w:asciiTheme="majorHAnsi" w:hAnsiTheme="majorHAnsi" w:cstheme="majorHAnsi"/>
          <w:b/>
          <w:bCs/>
        </w:rPr>
        <w:t xml:space="preserve">Question 1 </w:t>
      </w:r>
    </w:p>
    <w:p w14:paraId="4A4E3F10" w14:textId="500F7C01" w:rsidR="005E4C64" w:rsidRPr="00D35DF5" w:rsidRDefault="00B64BDD" w:rsidP="005E4C64">
      <w:pPr>
        <w:pStyle w:val="Title2"/>
        <w:jc w:val="left"/>
        <w:rPr>
          <w:rFonts w:asciiTheme="majorHAnsi" w:hAnsiTheme="majorHAnsi" w:cstheme="majorHAnsi"/>
          <w:b/>
          <w:bCs/>
        </w:rPr>
      </w:pPr>
      <w:r>
        <w:rPr>
          <w:rFonts w:asciiTheme="majorHAnsi" w:hAnsiTheme="majorHAnsi" w:cstheme="majorHAnsi"/>
          <w:b/>
          <w:bCs/>
        </w:rPr>
        <w:t>Part (a)</w:t>
      </w:r>
    </w:p>
    <w:p w14:paraId="18546626" w14:textId="600BD77C" w:rsidR="005E4C64" w:rsidRPr="00D35DF5" w:rsidRDefault="006C32B3" w:rsidP="006C32B3">
      <w:pPr>
        <w:pStyle w:val="Title2"/>
        <w:spacing w:before="100" w:beforeAutospacing="1" w:after="100" w:afterAutospacing="1"/>
        <w:ind w:left="284" w:firstLine="720"/>
        <w:contextualSpacing/>
        <w:jc w:val="left"/>
        <w:rPr>
          <w:rFonts w:asciiTheme="majorHAnsi" w:hAnsiTheme="majorHAnsi" w:cstheme="majorHAnsi"/>
        </w:rPr>
      </w:pPr>
      <w:r w:rsidRPr="00D35DF5">
        <w:rPr>
          <w:rFonts w:asciiTheme="majorHAnsi" w:hAnsiTheme="majorHAnsi" w:cstheme="majorHAnsi"/>
        </w:rPr>
        <w:t>The article is talking about the floating of shares for PNG lender that is listing its shares for the first time. The article discusses the merits and demerits of the opportunities of the investors in the</w:t>
      </w:r>
      <w:r w:rsidR="00177B6B" w:rsidRPr="00D35DF5">
        <w:rPr>
          <w:rFonts w:asciiTheme="majorHAnsi" w:hAnsiTheme="majorHAnsi" w:cstheme="majorHAnsi"/>
        </w:rPr>
        <w:t xml:space="preserve"> stock</w:t>
      </w:r>
      <w:r w:rsidRPr="00D35DF5">
        <w:rPr>
          <w:rFonts w:asciiTheme="majorHAnsi" w:hAnsiTheme="majorHAnsi" w:cstheme="majorHAnsi"/>
        </w:rPr>
        <w:t xml:space="preserve"> </w:t>
      </w:r>
      <w:r w:rsidR="00177B6B" w:rsidRPr="00D35DF5">
        <w:rPr>
          <w:rFonts w:asciiTheme="majorHAnsi" w:hAnsiTheme="majorHAnsi" w:cstheme="majorHAnsi"/>
        </w:rPr>
        <w:t xml:space="preserve">market. It outlines the top initial public offerings that firms have </w:t>
      </w:r>
      <w:r w:rsidR="00A51B53" w:rsidRPr="00D35DF5">
        <w:rPr>
          <w:rFonts w:asciiTheme="majorHAnsi" w:hAnsiTheme="majorHAnsi" w:cstheme="majorHAnsi"/>
        </w:rPr>
        <w:t>floated as</w:t>
      </w:r>
      <w:r w:rsidR="00177B6B" w:rsidRPr="00D35DF5">
        <w:rPr>
          <w:rFonts w:asciiTheme="majorHAnsi" w:hAnsiTheme="majorHAnsi" w:cstheme="majorHAnsi"/>
        </w:rPr>
        <w:t xml:space="preserve"> well as the performance of these companies based on the last </w:t>
      </w:r>
      <w:r w:rsidR="00E144B1">
        <w:rPr>
          <w:rFonts w:asciiTheme="majorHAnsi" w:hAnsiTheme="majorHAnsi" w:cstheme="majorHAnsi"/>
        </w:rPr>
        <w:t>ten</w:t>
      </w:r>
      <w:r w:rsidR="00177B6B" w:rsidRPr="00D35DF5">
        <w:rPr>
          <w:rFonts w:asciiTheme="majorHAnsi" w:hAnsiTheme="majorHAnsi" w:cstheme="majorHAnsi"/>
        </w:rPr>
        <w:t xml:space="preserve"> and so years</w:t>
      </w:r>
      <w:r w:rsidR="00A51B53" w:rsidRPr="00D35DF5">
        <w:rPr>
          <w:rFonts w:asciiTheme="majorHAnsi" w:hAnsiTheme="majorHAnsi" w:cstheme="majorHAnsi"/>
        </w:rPr>
        <w:t xml:space="preserve">. </w:t>
      </w:r>
      <w:r w:rsidR="00E144B1">
        <w:rPr>
          <w:rFonts w:asciiTheme="majorHAnsi" w:hAnsiTheme="majorHAnsi" w:cstheme="majorHAnsi"/>
        </w:rPr>
        <w:t>The a</w:t>
      </w:r>
      <w:r w:rsidR="00A51B53" w:rsidRPr="00D35DF5">
        <w:rPr>
          <w:rFonts w:asciiTheme="majorHAnsi" w:hAnsiTheme="majorHAnsi" w:cstheme="majorHAnsi"/>
        </w:rPr>
        <w:t>rticle also points out the reasons why organizations should be careful to avoid being duped by large figures that these organizations attract because this may lead to serious financial problems due</w:t>
      </w:r>
      <w:r w:rsidR="00E144B1">
        <w:rPr>
          <w:rFonts w:asciiTheme="majorHAnsi" w:hAnsiTheme="majorHAnsi" w:cstheme="majorHAnsi"/>
        </w:rPr>
        <w:t xml:space="preserve"> to</w:t>
      </w:r>
      <w:r w:rsidR="00A51B53" w:rsidRPr="00D35DF5">
        <w:rPr>
          <w:rFonts w:asciiTheme="majorHAnsi" w:hAnsiTheme="majorHAnsi" w:cstheme="majorHAnsi"/>
        </w:rPr>
        <w:t xml:space="preserve"> speculative </w:t>
      </w:r>
      <w:r w:rsidR="00DC5349" w:rsidRPr="00D35DF5">
        <w:rPr>
          <w:rFonts w:asciiTheme="majorHAnsi" w:hAnsiTheme="majorHAnsi" w:cstheme="majorHAnsi"/>
        </w:rPr>
        <w:t>motives. Companies and individual investors who want to invest in PNG need to evaluate the initial public offer market before investing their resources in the organization.</w:t>
      </w:r>
    </w:p>
    <w:p w14:paraId="6C14AD77" w14:textId="7B4D8102" w:rsidR="007A2183" w:rsidRPr="00D35DF5" w:rsidRDefault="007A2183" w:rsidP="006C32B3">
      <w:pPr>
        <w:pStyle w:val="Title2"/>
        <w:spacing w:before="100" w:beforeAutospacing="1" w:after="100" w:afterAutospacing="1"/>
        <w:ind w:left="284" w:firstLine="720"/>
        <w:contextualSpacing/>
        <w:jc w:val="left"/>
        <w:rPr>
          <w:rFonts w:asciiTheme="majorHAnsi" w:hAnsiTheme="majorHAnsi" w:cstheme="majorHAnsi"/>
        </w:rPr>
      </w:pPr>
      <w:r w:rsidRPr="00D35DF5">
        <w:rPr>
          <w:rFonts w:asciiTheme="majorHAnsi" w:hAnsiTheme="majorHAnsi" w:cstheme="majorHAnsi"/>
        </w:rPr>
        <w:t xml:space="preserve">Papua New Guinea </w:t>
      </w:r>
      <w:r w:rsidR="00A70F10" w:rsidRPr="00D35DF5">
        <w:rPr>
          <w:rFonts w:asciiTheme="majorHAnsi" w:hAnsiTheme="majorHAnsi" w:cstheme="majorHAnsi"/>
        </w:rPr>
        <w:t>has significantly attracted</w:t>
      </w:r>
      <w:r w:rsidRPr="00D35DF5">
        <w:rPr>
          <w:rFonts w:asciiTheme="majorHAnsi" w:hAnsiTheme="majorHAnsi" w:cstheme="majorHAnsi"/>
        </w:rPr>
        <w:t xml:space="preserve"> severa</w:t>
      </w:r>
      <w:r w:rsidR="00A70F10" w:rsidRPr="00D35DF5">
        <w:rPr>
          <w:rFonts w:asciiTheme="majorHAnsi" w:hAnsiTheme="majorHAnsi" w:cstheme="majorHAnsi"/>
        </w:rPr>
        <w:t xml:space="preserve">l financial firms who are planning to make formal engagements concerning the floating of shares for the first time </w:t>
      </w:r>
      <w:r w:rsidR="003E071A" w:rsidRPr="00D35DF5">
        <w:rPr>
          <w:rFonts w:asciiTheme="majorHAnsi" w:hAnsiTheme="majorHAnsi" w:cstheme="majorHAnsi"/>
        </w:rPr>
        <w:t xml:space="preserve">public. The ten top initial public offers have made </w:t>
      </w:r>
      <w:r w:rsidR="00E144B1">
        <w:rPr>
          <w:rFonts w:asciiTheme="majorHAnsi" w:hAnsiTheme="majorHAnsi" w:cstheme="majorHAnsi"/>
        </w:rPr>
        <w:t xml:space="preserve">a </w:t>
      </w:r>
      <w:r w:rsidR="003E071A" w:rsidRPr="00D35DF5">
        <w:rPr>
          <w:rFonts w:asciiTheme="majorHAnsi" w:hAnsiTheme="majorHAnsi" w:cstheme="majorHAnsi"/>
        </w:rPr>
        <w:t xml:space="preserve">dime by collectively raising 1.5 billion dollars. But there is </w:t>
      </w:r>
      <w:r w:rsidR="00E144B1">
        <w:rPr>
          <w:rFonts w:asciiTheme="majorHAnsi" w:hAnsiTheme="majorHAnsi" w:cstheme="majorHAnsi"/>
        </w:rPr>
        <w:t xml:space="preserve">an </w:t>
      </w:r>
      <w:r w:rsidR="003E071A" w:rsidRPr="00D35DF5">
        <w:rPr>
          <w:rFonts w:asciiTheme="majorHAnsi" w:hAnsiTheme="majorHAnsi" w:cstheme="majorHAnsi"/>
        </w:rPr>
        <w:t>auction window in which rate of interest is low</w:t>
      </w:r>
      <w:r w:rsidR="00E144B1">
        <w:rPr>
          <w:rFonts w:asciiTheme="majorHAnsi" w:hAnsiTheme="majorHAnsi" w:cstheme="majorHAnsi"/>
        </w:rPr>
        <w:t>,</w:t>
      </w:r>
      <w:r w:rsidR="003E071A" w:rsidRPr="00D35DF5">
        <w:rPr>
          <w:rFonts w:asciiTheme="majorHAnsi" w:hAnsiTheme="majorHAnsi" w:cstheme="majorHAnsi"/>
        </w:rPr>
        <w:t xml:space="preserve"> and the investors are expecting that the proceeds to increase. </w:t>
      </w:r>
      <w:r w:rsidR="00EB029D" w:rsidRPr="00D35DF5">
        <w:rPr>
          <w:rFonts w:asciiTheme="majorHAnsi" w:hAnsiTheme="majorHAnsi" w:cstheme="majorHAnsi"/>
        </w:rPr>
        <w:t>Hence, the need for companies to evaluate risks to avoid taking unnecessary sides as well as flops.</w:t>
      </w:r>
    </w:p>
    <w:p w14:paraId="12D70906" w14:textId="6C211C3B" w:rsidR="00C774C7" w:rsidRPr="00B64BDD" w:rsidRDefault="00B64BDD" w:rsidP="00C774C7">
      <w:pPr>
        <w:pStyle w:val="Title2"/>
        <w:jc w:val="left"/>
        <w:rPr>
          <w:rFonts w:asciiTheme="majorHAnsi" w:hAnsiTheme="majorHAnsi" w:cstheme="majorHAnsi"/>
          <w:b/>
          <w:bCs/>
        </w:rPr>
      </w:pPr>
      <w:r w:rsidRPr="00B64BDD">
        <w:rPr>
          <w:rFonts w:asciiTheme="majorHAnsi" w:hAnsiTheme="majorHAnsi" w:cstheme="majorHAnsi"/>
          <w:b/>
          <w:bCs/>
        </w:rPr>
        <w:t xml:space="preserve">Part </w:t>
      </w:r>
      <w:r w:rsidR="00D35DF5" w:rsidRPr="00B64BDD">
        <w:rPr>
          <w:rFonts w:asciiTheme="majorHAnsi" w:hAnsiTheme="majorHAnsi" w:cstheme="majorHAnsi"/>
          <w:b/>
          <w:bCs/>
        </w:rPr>
        <w:t>(b</w:t>
      </w:r>
      <w:r w:rsidRPr="00B64BDD">
        <w:rPr>
          <w:rFonts w:asciiTheme="majorHAnsi" w:hAnsiTheme="majorHAnsi" w:cstheme="majorHAnsi"/>
          <w:b/>
          <w:bCs/>
        </w:rPr>
        <w:t>)</w:t>
      </w:r>
    </w:p>
    <w:p w14:paraId="158C16E3" w14:textId="26634900" w:rsidR="00D35DF5" w:rsidRDefault="00D35DF5" w:rsidP="00D35DF5">
      <w:pPr>
        <w:pStyle w:val="Title2"/>
        <w:spacing w:before="100" w:beforeAutospacing="1" w:after="100" w:afterAutospacing="1"/>
        <w:ind w:left="284" w:firstLine="720"/>
        <w:contextualSpacing/>
        <w:jc w:val="left"/>
        <w:rPr>
          <w:rFonts w:asciiTheme="majorHAnsi" w:hAnsiTheme="majorHAnsi" w:cstheme="majorHAnsi"/>
        </w:rPr>
      </w:pPr>
      <w:r w:rsidRPr="00D35DF5">
        <w:rPr>
          <w:rFonts w:asciiTheme="majorHAnsi" w:hAnsiTheme="majorHAnsi" w:cstheme="majorHAnsi"/>
        </w:rPr>
        <w:t>Th</w:t>
      </w:r>
      <w:r>
        <w:rPr>
          <w:rFonts w:asciiTheme="majorHAnsi" w:hAnsiTheme="majorHAnsi" w:cstheme="majorHAnsi"/>
        </w:rPr>
        <w:t>e author</w:t>
      </w:r>
      <w:r w:rsidRPr="00D35DF5">
        <w:rPr>
          <w:rFonts w:asciiTheme="majorHAnsi" w:hAnsiTheme="majorHAnsi" w:cstheme="majorHAnsi"/>
        </w:rPr>
        <w:t xml:space="preserve"> implies that P/E ratio </w:t>
      </w:r>
      <w:r>
        <w:rPr>
          <w:rFonts w:asciiTheme="majorHAnsi" w:hAnsiTheme="majorHAnsi" w:cstheme="majorHAnsi"/>
        </w:rPr>
        <w:t xml:space="preserve">is determined using the forecasted earning method. This is usually used by companies to compare the profitability of stock issuing company and the market price of the stock. The type of shares valued at </w:t>
      </w:r>
      <w:proofErr w:type="gramStart"/>
      <w:r>
        <w:rPr>
          <w:rFonts w:asciiTheme="majorHAnsi" w:hAnsiTheme="majorHAnsi" w:cstheme="majorHAnsi"/>
        </w:rPr>
        <w:t>15 time</w:t>
      </w:r>
      <w:proofErr w:type="gramEnd"/>
      <w:r>
        <w:rPr>
          <w:rFonts w:asciiTheme="majorHAnsi" w:hAnsiTheme="majorHAnsi" w:cstheme="majorHAnsi"/>
        </w:rPr>
        <w:t xml:space="preserve"> forward earnings indicates that the share of profits from </w:t>
      </w:r>
      <w:r w:rsidR="00E144B1">
        <w:rPr>
          <w:rFonts w:asciiTheme="majorHAnsi" w:hAnsiTheme="majorHAnsi" w:cstheme="majorHAnsi"/>
        </w:rPr>
        <w:t xml:space="preserve">a </w:t>
      </w:r>
      <w:r>
        <w:rPr>
          <w:rFonts w:asciiTheme="majorHAnsi" w:hAnsiTheme="majorHAnsi" w:cstheme="majorHAnsi"/>
        </w:rPr>
        <w:t xml:space="preserve">very unit of stock </w:t>
      </w:r>
      <w:r w:rsidR="00B64BDD">
        <w:rPr>
          <w:rFonts w:asciiTheme="majorHAnsi" w:hAnsiTheme="majorHAnsi" w:cstheme="majorHAnsi"/>
        </w:rPr>
        <w:t>the investor equals to 0.0667</w:t>
      </w:r>
      <w:r w:rsidR="00B64BDD" w:rsidRPr="00B64BDD">
        <w:rPr>
          <w:rFonts w:asciiTheme="majorHAnsi" w:hAnsiTheme="majorHAnsi" w:cstheme="majorHAnsi"/>
          <w:vertAlign w:val="superscript"/>
        </w:rPr>
        <w:t>th</w:t>
      </w:r>
      <w:r w:rsidR="00B64BDD">
        <w:rPr>
          <w:rFonts w:asciiTheme="majorHAnsi" w:hAnsiTheme="majorHAnsi" w:cstheme="majorHAnsi"/>
        </w:rPr>
        <w:t xml:space="preserve"> of the value of </w:t>
      </w:r>
      <w:r w:rsidR="00E144B1">
        <w:rPr>
          <w:rFonts w:asciiTheme="majorHAnsi" w:hAnsiTheme="majorHAnsi" w:cstheme="majorHAnsi"/>
        </w:rPr>
        <w:lastRenderedPageBreak/>
        <w:t xml:space="preserve">the </w:t>
      </w:r>
      <w:r w:rsidR="00B64BDD">
        <w:rPr>
          <w:rFonts w:asciiTheme="majorHAnsi" w:hAnsiTheme="majorHAnsi" w:cstheme="majorHAnsi"/>
        </w:rPr>
        <w:t>stock. Hence, the article indicates that the company is accumulating proceeds at a rate of 6.67% (0.0667x100%) of the total amount invested by the investor.</w:t>
      </w:r>
    </w:p>
    <w:p w14:paraId="09051CFA" w14:textId="30A52B83" w:rsidR="00B64BDD" w:rsidRDefault="00B64BDD" w:rsidP="00B64BDD">
      <w:pPr>
        <w:pStyle w:val="Title2"/>
        <w:spacing w:before="100" w:beforeAutospacing="1" w:after="100" w:afterAutospacing="1"/>
        <w:contextualSpacing/>
        <w:jc w:val="left"/>
        <w:rPr>
          <w:rFonts w:asciiTheme="majorHAnsi" w:hAnsiTheme="majorHAnsi" w:cstheme="majorHAnsi"/>
          <w:b/>
          <w:bCs/>
        </w:rPr>
      </w:pPr>
      <w:r w:rsidRPr="00B64BDD">
        <w:rPr>
          <w:rFonts w:asciiTheme="majorHAnsi" w:hAnsiTheme="majorHAnsi" w:cstheme="majorHAnsi"/>
          <w:b/>
          <w:bCs/>
        </w:rPr>
        <w:t>Part (c)</w:t>
      </w:r>
    </w:p>
    <w:p w14:paraId="4B831290" w14:textId="458229B3" w:rsidR="00B64BDD" w:rsidRPr="00B64BDD" w:rsidRDefault="00B64BDD" w:rsidP="00582C9A">
      <w:pPr>
        <w:pStyle w:val="Title2"/>
        <w:spacing w:before="100" w:beforeAutospacing="1" w:after="100" w:afterAutospacing="1"/>
        <w:ind w:left="284" w:firstLine="720"/>
        <w:contextualSpacing/>
        <w:jc w:val="left"/>
        <w:rPr>
          <w:rFonts w:asciiTheme="majorHAnsi" w:hAnsiTheme="majorHAnsi" w:cstheme="majorHAnsi"/>
        </w:rPr>
      </w:pPr>
      <w:r w:rsidRPr="00B64BDD">
        <w:rPr>
          <w:rFonts w:asciiTheme="majorHAnsi" w:hAnsiTheme="majorHAnsi" w:cstheme="majorHAnsi"/>
        </w:rPr>
        <w:t xml:space="preserve">In 2014, the Australian market </w:t>
      </w:r>
      <w:r w:rsidR="00582C9A">
        <w:rPr>
          <w:rFonts w:asciiTheme="majorHAnsi" w:hAnsiTheme="majorHAnsi" w:cstheme="majorHAnsi"/>
        </w:rPr>
        <w:t>absorbed the bumper crop of the country</w:t>
      </w:r>
      <w:r w:rsidR="00E144B1">
        <w:rPr>
          <w:rFonts w:asciiTheme="majorHAnsi" w:hAnsiTheme="majorHAnsi" w:cstheme="majorHAnsi"/>
        </w:rPr>
        <w:t>'</w:t>
      </w:r>
      <w:r w:rsidR="00582C9A">
        <w:rPr>
          <w:rFonts w:asciiTheme="majorHAnsi" w:hAnsiTheme="majorHAnsi" w:cstheme="majorHAnsi"/>
        </w:rPr>
        <w:t xml:space="preserve">s initial public offer, raising roughly 27 billion dollars through approximately 75 floats, as well as returning the average of 18% in the form of common stock to the lucky investors. In 2019, </w:t>
      </w:r>
      <w:r w:rsidR="00DA050E">
        <w:rPr>
          <w:rFonts w:asciiTheme="majorHAnsi" w:hAnsiTheme="majorHAnsi" w:cstheme="majorHAnsi"/>
        </w:rPr>
        <w:t xml:space="preserve">70% of the initial public offer on the ASX posted a 1-day capital gain out of 86 initial public offers. On the other hand, 63% of the newly-listed companies managed </w:t>
      </w:r>
      <w:r w:rsidR="00E144B1">
        <w:rPr>
          <w:rFonts w:asciiTheme="majorHAnsi" w:hAnsiTheme="majorHAnsi" w:cstheme="majorHAnsi"/>
        </w:rPr>
        <w:t xml:space="preserve">to </w:t>
      </w:r>
      <w:r w:rsidR="00DA050E">
        <w:rPr>
          <w:rFonts w:asciiTheme="majorHAnsi" w:hAnsiTheme="majorHAnsi" w:cstheme="majorHAnsi"/>
        </w:rPr>
        <w:t>finish above the float level.</w:t>
      </w:r>
    </w:p>
    <w:p w14:paraId="1CF4F4FA" w14:textId="76D886BA" w:rsidR="00115BD2" w:rsidRDefault="00115BD2" w:rsidP="00115BD2">
      <w:pPr>
        <w:ind w:firstLine="0"/>
        <w:rPr>
          <w:rFonts w:cs="Times New Roman"/>
          <w:b/>
          <w:bCs/>
        </w:rPr>
      </w:pPr>
      <w:r w:rsidRPr="00115BD2">
        <w:rPr>
          <w:rFonts w:cs="Times New Roman"/>
          <w:b/>
          <w:bCs/>
        </w:rPr>
        <w:t xml:space="preserve">Question 2 </w:t>
      </w:r>
    </w:p>
    <w:p w14:paraId="6BB57F4F" w14:textId="5F1A87B4" w:rsidR="00115BD2" w:rsidRPr="00115BD2" w:rsidRDefault="00115BD2" w:rsidP="00115BD2">
      <w:pPr>
        <w:ind w:firstLine="0"/>
        <w:rPr>
          <w:rFonts w:cs="Times New Roman"/>
          <w:b/>
          <w:bCs/>
        </w:rPr>
      </w:pPr>
      <w:r>
        <w:rPr>
          <w:rFonts w:cs="Times New Roman"/>
          <w:b/>
          <w:bCs/>
        </w:rPr>
        <w:t>Part (a)</w:t>
      </w:r>
    </w:p>
    <w:p w14:paraId="7C66EBD0" w14:textId="2B47E492" w:rsidR="00115BD2" w:rsidRDefault="00115BD2" w:rsidP="00115BD2">
      <w:pPr>
        <w:rPr>
          <w:szCs w:val="22"/>
        </w:rPr>
      </w:pPr>
      <w:r>
        <w:rPr>
          <w:rFonts w:cs="Times New Roman"/>
        </w:rPr>
        <w:tab/>
        <w:t>Australia financial companies rel</w:t>
      </w:r>
      <w:r w:rsidR="00E144B1">
        <w:rPr>
          <w:rFonts w:cs="Times New Roman"/>
        </w:rPr>
        <w:t>y</w:t>
      </w:r>
      <w:r>
        <w:rPr>
          <w:rFonts w:cs="Times New Roman"/>
        </w:rPr>
        <w:t xml:space="preserve"> on the equity funding provided by the venture capitalist to expand their </w:t>
      </w:r>
      <w:r>
        <w:rPr>
          <w:rFonts w:cs="Times New Roman"/>
        </w:rPr>
        <w:t>operation</w:t>
      </w:r>
      <w:r w:rsidR="00E144B1">
        <w:rPr>
          <w:rFonts w:cs="Times New Roman"/>
        </w:rPr>
        <w:t>;</w:t>
      </w:r>
      <w:r w:rsidR="00125A3D">
        <w:rPr>
          <w:rFonts w:cs="Times New Roman"/>
        </w:rPr>
        <w:t xml:space="preserve"> </w:t>
      </w:r>
      <w:r>
        <w:rPr>
          <w:rFonts w:cs="Times New Roman"/>
        </w:rPr>
        <w:t xml:space="preserve">this has formed the basis for </w:t>
      </w:r>
      <w:r w:rsidR="00E144B1">
        <w:rPr>
          <w:rFonts w:cs="Times New Roman"/>
        </w:rPr>
        <w:t xml:space="preserve">the </w:t>
      </w:r>
      <w:r>
        <w:rPr>
          <w:rFonts w:cs="Times New Roman"/>
        </w:rPr>
        <w:t xml:space="preserve">growth of many </w:t>
      </w:r>
      <w:r>
        <w:rPr>
          <w:rFonts w:cs="Times New Roman"/>
        </w:rPr>
        <w:t>startup</w:t>
      </w:r>
      <w:r>
        <w:rPr>
          <w:rFonts w:cs="Times New Roman"/>
        </w:rPr>
        <w:t xml:space="preserve"> firms that operate in </w:t>
      </w:r>
      <w:r w:rsidR="00E144B1">
        <w:rPr>
          <w:rFonts w:cs="Times New Roman"/>
        </w:rPr>
        <w:t xml:space="preserve">a </w:t>
      </w:r>
      <w:r>
        <w:rPr>
          <w:rFonts w:cs="Times New Roman"/>
        </w:rPr>
        <w:t xml:space="preserve">highly competitive </w:t>
      </w:r>
      <w:r>
        <w:rPr>
          <w:rFonts w:cs="Times New Roman"/>
        </w:rPr>
        <w:t>environment. Innovation</w:t>
      </w:r>
      <w:r>
        <w:rPr>
          <w:rFonts w:cs="Times New Roman"/>
        </w:rPr>
        <w:t xml:space="preserve"> is given priority by the government</w:t>
      </w:r>
      <w:r w:rsidR="00E144B1">
        <w:rPr>
          <w:rFonts w:cs="Times New Roman"/>
        </w:rPr>
        <w:t>,</w:t>
      </w:r>
      <w:r>
        <w:rPr>
          <w:rFonts w:cs="Times New Roman"/>
        </w:rPr>
        <w:t xml:space="preserve"> and this has facilitated </w:t>
      </w:r>
      <w:r w:rsidR="00E144B1">
        <w:rPr>
          <w:rFonts w:cs="Times New Roman"/>
        </w:rPr>
        <w:t xml:space="preserve">the </w:t>
      </w:r>
      <w:r>
        <w:rPr>
          <w:rFonts w:cs="Times New Roman"/>
        </w:rPr>
        <w:t>growth of firms. Insurance sector thrive</w:t>
      </w:r>
      <w:r w:rsidR="00E144B1">
        <w:rPr>
          <w:rFonts w:cs="Times New Roman"/>
        </w:rPr>
        <w:t>s</w:t>
      </w:r>
      <w:r>
        <w:rPr>
          <w:rFonts w:cs="Times New Roman"/>
        </w:rPr>
        <w:t xml:space="preserve"> through the strategy that subdivide</w:t>
      </w:r>
      <w:r w:rsidR="00E144B1">
        <w:rPr>
          <w:rFonts w:cs="Times New Roman"/>
        </w:rPr>
        <w:t>s</w:t>
      </w:r>
      <w:r>
        <w:rPr>
          <w:rFonts w:cs="Times New Roman"/>
        </w:rPr>
        <w:t xml:space="preserve"> the industry into </w:t>
      </w:r>
      <w:r w:rsidR="00E144B1">
        <w:rPr>
          <w:rFonts w:cs="Times New Roman"/>
        </w:rPr>
        <w:t xml:space="preserve">a </w:t>
      </w:r>
      <w:r>
        <w:rPr>
          <w:rFonts w:cs="Times New Roman"/>
        </w:rPr>
        <w:t xml:space="preserve">level like health insurer, life, and </w:t>
      </w:r>
      <w:r>
        <w:rPr>
          <w:rFonts w:cs="Times New Roman"/>
        </w:rPr>
        <w:t>general. The</w:t>
      </w:r>
      <w:r>
        <w:rPr>
          <w:rFonts w:cs="Times New Roman"/>
        </w:rPr>
        <w:t xml:space="preserve"> main source of finance is </w:t>
      </w:r>
      <w:r w:rsidR="00E144B1">
        <w:rPr>
          <w:rFonts w:cs="Times New Roman"/>
        </w:rPr>
        <w:t xml:space="preserve">the </w:t>
      </w:r>
      <w:r>
        <w:rPr>
          <w:rFonts w:cs="Times New Roman"/>
        </w:rPr>
        <w:t xml:space="preserve">premiums paid by the </w:t>
      </w:r>
      <w:r>
        <w:rPr>
          <w:rFonts w:cs="Times New Roman"/>
        </w:rPr>
        <w:t>clients</w:t>
      </w:r>
      <w:r w:rsidR="00E144B1">
        <w:rPr>
          <w:rFonts w:cs="Times New Roman"/>
        </w:rPr>
        <w:t>. Also,</w:t>
      </w:r>
      <w:r>
        <w:rPr>
          <w:rFonts w:cs="Times New Roman"/>
        </w:rPr>
        <w:t xml:space="preserve"> government funding and regulation assist the sector </w:t>
      </w:r>
      <w:r w:rsidR="00E144B1">
        <w:rPr>
          <w:rFonts w:cs="Times New Roman"/>
        </w:rPr>
        <w:t>in thriving</w:t>
      </w:r>
      <w:r w:rsidR="00125A3D">
        <w:rPr>
          <w:rFonts w:cs="Times New Roman"/>
        </w:rPr>
        <w:t xml:space="preserve"> (Zhu et al.,2017).</w:t>
      </w:r>
      <w:r>
        <w:rPr>
          <w:rFonts w:cs="Times New Roman"/>
        </w:rPr>
        <w:t xml:space="preserve"> Capital</w:t>
      </w:r>
      <w:r>
        <w:rPr>
          <w:rFonts w:cs="Times New Roman"/>
        </w:rPr>
        <w:t xml:space="preserve"> structure theory such </w:t>
      </w:r>
      <w:r>
        <w:rPr>
          <w:rFonts w:cs="Times New Roman"/>
        </w:rPr>
        <w:t>as pecking</w:t>
      </w:r>
      <w:r>
        <w:rPr>
          <w:rFonts w:cs="Times New Roman"/>
        </w:rPr>
        <w:t xml:space="preserve"> order and </w:t>
      </w:r>
      <w:r w:rsidR="00E144B1">
        <w:rPr>
          <w:rFonts w:cs="Times New Roman"/>
        </w:rPr>
        <w:t xml:space="preserve">the </w:t>
      </w:r>
      <w:r>
        <w:rPr>
          <w:rFonts w:cs="Times New Roman"/>
        </w:rPr>
        <w:t>trade</w:t>
      </w:r>
      <w:r w:rsidR="00E144B1">
        <w:rPr>
          <w:rFonts w:cs="Times New Roman"/>
        </w:rPr>
        <w:t>-</w:t>
      </w:r>
      <w:r>
        <w:rPr>
          <w:rFonts w:cs="Times New Roman"/>
        </w:rPr>
        <w:t xml:space="preserve">off </w:t>
      </w:r>
      <w:r w:rsidR="00E144B1">
        <w:rPr>
          <w:rFonts w:cs="Times New Roman"/>
        </w:rPr>
        <w:t>is</w:t>
      </w:r>
      <w:r>
        <w:rPr>
          <w:rFonts w:cs="Times New Roman"/>
        </w:rPr>
        <w:t xml:space="preserve"> in line with factors that influence the optimal financial mix for listed companies that are based in Australia. Inflation and </w:t>
      </w:r>
      <w:r>
        <w:rPr>
          <w:rFonts w:cs="Times New Roman"/>
        </w:rPr>
        <w:t>interest rate form</w:t>
      </w:r>
      <w:r>
        <w:rPr>
          <w:rFonts w:cs="Times New Roman"/>
        </w:rPr>
        <w:t xml:space="preserve"> the basis of macroeconomic factor that play</w:t>
      </w:r>
      <w:r w:rsidR="00E144B1">
        <w:rPr>
          <w:rFonts w:cs="Times New Roman"/>
        </w:rPr>
        <w:t>s</w:t>
      </w:r>
      <w:r>
        <w:rPr>
          <w:rFonts w:cs="Times New Roman"/>
        </w:rPr>
        <w:t xml:space="preserve"> a pivotal role in determining the capital structure of the company. Depreciation of asset is not factor</w:t>
      </w:r>
      <w:r w:rsidR="00E144B1">
        <w:rPr>
          <w:rFonts w:cs="Times New Roman"/>
        </w:rPr>
        <w:t>ing</w:t>
      </w:r>
      <w:r>
        <w:rPr>
          <w:rFonts w:cs="Times New Roman"/>
        </w:rPr>
        <w:t xml:space="preserve"> to consider while deciding the optimal financial strategy for a firm simply because it only affect</w:t>
      </w:r>
      <w:r w:rsidR="00E144B1">
        <w:rPr>
          <w:rFonts w:cs="Times New Roman"/>
        </w:rPr>
        <w:t>s</w:t>
      </w:r>
      <w:r>
        <w:rPr>
          <w:rFonts w:cs="Times New Roman"/>
        </w:rPr>
        <w:t xml:space="preserve"> items.</w:t>
      </w:r>
      <w:r>
        <w:rPr>
          <w:rFonts w:eastAsia="Times New Roman" w:cs="Times New Roman"/>
        </w:rPr>
        <w:t xml:space="preserve"> </w:t>
      </w:r>
      <w:r w:rsidR="00E144B1">
        <w:t>M</w:t>
      </w:r>
      <w:r>
        <w:t xml:space="preserve">acroeconomic factor such as inflation influence the capital structure </w:t>
      </w:r>
      <w:r>
        <w:lastRenderedPageBreak/>
        <w:t>decisions of public listed companies. Cost of equity is predicted by factors such as rate of return</w:t>
      </w:r>
      <w:r w:rsidR="00E144B1">
        <w:t>,</w:t>
      </w:r>
      <w:r>
        <w:t xml:space="preserve"> while the cost of debt </w:t>
      </w:r>
      <w:r>
        <w:t>depends</w:t>
      </w:r>
      <w:r>
        <w:t xml:space="preserve"> on the default premium and market interest rate.</w:t>
      </w:r>
    </w:p>
    <w:p w14:paraId="13719854" w14:textId="77777777" w:rsidR="00115BD2" w:rsidRDefault="00115BD2" w:rsidP="00115BD2"/>
    <w:p w14:paraId="07ED9B79" w14:textId="4F338EC7" w:rsidR="00115BD2" w:rsidRPr="00115BD2" w:rsidRDefault="00115BD2" w:rsidP="00115BD2">
      <w:pPr>
        <w:ind w:firstLine="0"/>
        <w:rPr>
          <w:b/>
          <w:bCs/>
        </w:rPr>
      </w:pPr>
      <w:r w:rsidRPr="00115BD2">
        <w:rPr>
          <w:b/>
          <w:bCs/>
        </w:rPr>
        <w:t>Part</w:t>
      </w:r>
      <w:r>
        <w:rPr>
          <w:b/>
          <w:bCs/>
        </w:rPr>
        <w:t xml:space="preserve"> </w:t>
      </w:r>
      <w:r w:rsidRPr="00115BD2">
        <w:rPr>
          <w:b/>
          <w:bCs/>
        </w:rPr>
        <w:t>(b)</w:t>
      </w:r>
    </w:p>
    <w:p w14:paraId="3AFF68D4" w14:textId="348039EC" w:rsidR="00E144B1" w:rsidRDefault="00115BD2" w:rsidP="00115BD2">
      <w:r>
        <w:tab/>
      </w:r>
      <w:r w:rsidR="00E144B1">
        <w:t>Various</w:t>
      </w:r>
      <w:r>
        <w:t xml:space="preserve"> factors contribute largely to the differences in the level of </w:t>
      </w:r>
      <w:r w:rsidR="00E144B1">
        <w:t xml:space="preserve">the </w:t>
      </w:r>
      <w:r>
        <w:t xml:space="preserve">average </w:t>
      </w:r>
      <w:r>
        <w:t>capital structure</w:t>
      </w:r>
      <w:r>
        <w:t xml:space="preserve"> of firms operating in different </w:t>
      </w:r>
      <w:r>
        <w:t xml:space="preserve">countries. </w:t>
      </w:r>
      <w:r w:rsidR="00E144B1">
        <w:t>F</w:t>
      </w:r>
      <w:r>
        <w:t>or</w:t>
      </w:r>
      <w:r>
        <w:t xml:space="preserve"> </w:t>
      </w:r>
      <w:r>
        <w:t>instance,</w:t>
      </w:r>
      <w:r>
        <w:t xml:space="preserve"> firm size, risk and growth in </w:t>
      </w:r>
      <w:r w:rsidR="00E144B1">
        <w:t xml:space="preserve">the </w:t>
      </w:r>
      <w:r>
        <w:t>multi-cultural</w:t>
      </w:r>
      <w:r>
        <w:t xml:space="preserve"> capital </w:t>
      </w:r>
      <w:r>
        <w:t>structure. It</w:t>
      </w:r>
      <w:r>
        <w:t xml:space="preserve"> is observed that every country has factors that </w:t>
      </w:r>
      <w:r w:rsidR="00E144B1">
        <w:t>are</w:t>
      </w:r>
      <w:r>
        <w:t xml:space="preserve"> not directly attached to </w:t>
      </w:r>
      <w:r>
        <w:t xml:space="preserve">leverage. </w:t>
      </w:r>
      <w:r w:rsidR="00E144B1">
        <w:t>The o</w:t>
      </w:r>
      <w:r>
        <w:t>ptimal</w:t>
      </w:r>
      <w:r>
        <w:t xml:space="preserve"> capital structure </w:t>
      </w:r>
      <w:r>
        <w:t>takes</w:t>
      </w:r>
      <w:r>
        <w:t xml:space="preserve"> into consideration taxes and event</w:t>
      </w:r>
      <w:r w:rsidR="00125A3D">
        <w:t>s</w:t>
      </w:r>
      <w:r>
        <w:t xml:space="preserve"> such as </w:t>
      </w:r>
      <w:r>
        <w:t xml:space="preserve">bankruptcy. </w:t>
      </w:r>
      <w:r w:rsidR="00125A3D">
        <w:t>A firm</w:t>
      </w:r>
      <w:r w:rsidR="00E144B1">
        <w:t>'</w:t>
      </w:r>
      <w:r w:rsidR="00125A3D">
        <w:t>s</w:t>
      </w:r>
      <w:r>
        <w:t xml:space="preserve"> financial structure </w:t>
      </w:r>
      <w:r>
        <w:t>does</w:t>
      </w:r>
      <w:r>
        <w:t xml:space="preserve"> not affect the capital level in the </w:t>
      </w:r>
      <w:r>
        <w:t>perfect capital</w:t>
      </w:r>
      <w:r>
        <w:t xml:space="preserve"> </w:t>
      </w:r>
      <w:r>
        <w:t>market. Australia</w:t>
      </w:r>
      <w:r>
        <w:t xml:space="preserve"> companies have inverse relationship as far as profitability and leverage is </w:t>
      </w:r>
      <w:r w:rsidR="00125A3D">
        <w:t>concerned.</w:t>
      </w:r>
    </w:p>
    <w:p w14:paraId="2EE67F03" w14:textId="69296BD7" w:rsidR="006C32B3" w:rsidRDefault="00125A3D" w:rsidP="00115BD2">
      <w:r>
        <w:t>On</w:t>
      </w:r>
      <w:r w:rsidR="00115BD2">
        <w:t xml:space="preserve"> the other hand</w:t>
      </w:r>
      <w:r>
        <w:t>,</w:t>
      </w:r>
      <w:r w:rsidR="00115BD2">
        <w:t xml:space="preserve"> fixed asset and gearing ratio is positive between these companies and firms operating in the United States of </w:t>
      </w:r>
      <w:r w:rsidR="00115BD2">
        <w:t>America. Certain</w:t>
      </w:r>
      <w:r w:rsidR="00115BD2">
        <w:t xml:space="preserve"> factors restricted to a particular country can as well influence the gearing of a company directly, for instance trading of public bond may result to high gearing in a country, on the other hand advanced stock market may lead to low </w:t>
      </w:r>
      <w:r w:rsidR="00115BD2">
        <w:t>gearing. The</w:t>
      </w:r>
      <w:r w:rsidR="00115BD2">
        <w:t xml:space="preserve"> use of asset as collateral to acquire funds may be restricted in a country however </w:t>
      </w:r>
      <w:r w:rsidR="00115BD2">
        <w:t>there</w:t>
      </w:r>
      <w:r w:rsidR="00115BD2">
        <w:t xml:space="preserve"> may exist developed markets for bonds. The debt to equity ratio is set as a benchmark that firms in the industry use to make an analysis about the extent which the company relies on the debt capital to fund its </w:t>
      </w:r>
      <w:r w:rsidR="00A47717">
        <w:t>operations.</w:t>
      </w:r>
      <w:r w:rsidR="00E144B1">
        <w:t xml:space="preserve"> </w:t>
      </w:r>
      <w:r w:rsidR="00115BD2">
        <w:t xml:space="preserve">The debt to equity ratio is normally consistent over </w:t>
      </w:r>
      <w:r w:rsidR="00115BD2">
        <w:t>time, since</w:t>
      </w:r>
      <w:r w:rsidR="00115BD2">
        <w:t xml:space="preserve"> it</w:t>
      </w:r>
      <w:r w:rsidR="00E144B1">
        <w:t>'</w:t>
      </w:r>
      <w:r w:rsidR="00115BD2">
        <w:t>s a standard measure but vary from one country to another</w:t>
      </w:r>
      <w:r w:rsidR="00115BD2">
        <w:t>.</w:t>
      </w:r>
    </w:p>
    <w:p w14:paraId="492A2A47" w14:textId="77777777" w:rsidR="00B349B1" w:rsidRDefault="00B349B1" w:rsidP="00115BD2">
      <w:pPr>
        <w:rPr>
          <w:b/>
          <w:bCs/>
        </w:rPr>
      </w:pPr>
    </w:p>
    <w:p w14:paraId="5A2D0671" w14:textId="77777777" w:rsidR="00B349B1" w:rsidRDefault="00B349B1" w:rsidP="00115BD2">
      <w:pPr>
        <w:rPr>
          <w:b/>
          <w:bCs/>
        </w:rPr>
      </w:pPr>
    </w:p>
    <w:p w14:paraId="683B7AAF" w14:textId="77777777" w:rsidR="00B349B1" w:rsidRDefault="00B349B1" w:rsidP="00115BD2">
      <w:pPr>
        <w:rPr>
          <w:b/>
          <w:bCs/>
        </w:rPr>
      </w:pPr>
    </w:p>
    <w:p w14:paraId="0E213FF0" w14:textId="77777777" w:rsidR="00B349B1" w:rsidRDefault="00B349B1" w:rsidP="00115BD2">
      <w:pPr>
        <w:rPr>
          <w:b/>
          <w:bCs/>
        </w:rPr>
      </w:pPr>
    </w:p>
    <w:p w14:paraId="36AE0462" w14:textId="4CDE7AFE" w:rsidR="00217165" w:rsidRPr="00217165" w:rsidRDefault="00217165" w:rsidP="00115BD2">
      <w:pPr>
        <w:rPr>
          <w:b/>
          <w:bCs/>
        </w:rPr>
      </w:pPr>
      <w:r w:rsidRPr="00217165">
        <w:rPr>
          <w:b/>
          <w:bCs/>
        </w:rPr>
        <w:t>Question 3</w:t>
      </w:r>
    </w:p>
    <w:p w14:paraId="724ABFB5" w14:textId="77777777" w:rsidR="00217165" w:rsidRPr="00217165" w:rsidRDefault="00217165" w:rsidP="00B349B1">
      <w:pPr>
        <w:ind w:firstLine="0"/>
        <w:rPr>
          <w:rFonts w:cs="Times New Roman"/>
          <w:b/>
          <w:bCs/>
        </w:rPr>
      </w:pPr>
      <w:r w:rsidRPr="00217165">
        <w:rPr>
          <w:rFonts w:cs="Times New Roman"/>
          <w:b/>
          <w:bCs/>
        </w:rPr>
        <w:t>Part (</w:t>
      </w:r>
      <w:r w:rsidRPr="00217165">
        <w:rPr>
          <w:rFonts w:cs="Times New Roman"/>
          <w:b/>
          <w:bCs/>
        </w:rPr>
        <w:t>a)</w:t>
      </w:r>
      <w:r w:rsidRPr="00217165">
        <w:rPr>
          <w:rFonts w:cs="Times New Roman"/>
          <w:b/>
          <w:bCs/>
        </w:rPr>
        <w:tab/>
      </w:r>
    </w:p>
    <w:p w14:paraId="250C9AC7" w14:textId="6F920677" w:rsidR="00217165" w:rsidRDefault="00217165" w:rsidP="00217165">
      <w:pPr>
        <w:rPr>
          <w:rFonts w:cs="Times New Roman"/>
        </w:rPr>
      </w:pPr>
      <w:r>
        <w:rPr>
          <w:rFonts w:cs="Times New Roman"/>
        </w:rPr>
        <w:t xml:space="preserve">Moreton </w:t>
      </w:r>
      <w:r>
        <w:rPr>
          <w:rFonts w:cs="Times New Roman"/>
        </w:rPr>
        <w:t>bell securities</w:t>
      </w:r>
      <w:r>
        <w:rPr>
          <w:rFonts w:cs="Times New Roman"/>
        </w:rPr>
        <w:t xml:space="preserve"> limited is a company listed </w:t>
      </w:r>
      <w:r>
        <w:rPr>
          <w:rFonts w:cs="Times New Roman"/>
        </w:rPr>
        <w:t>on the Australian Securities Exchange</w:t>
      </w:r>
      <w:r>
        <w:rPr>
          <w:rFonts w:cs="Times New Roman"/>
        </w:rPr>
        <w:t>. The company consider an option of buying shares out of existing earning of $</w:t>
      </w:r>
      <w:r>
        <w:rPr>
          <w:rFonts w:cs="Times New Roman"/>
        </w:rPr>
        <w:t>400,000 a</w:t>
      </w:r>
      <w:r>
        <w:rPr>
          <w:rFonts w:cs="Times New Roman"/>
        </w:rPr>
        <w:t xml:space="preserve"> share price $21 per share.</w:t>
      </w:r>
      <w:r>
        <w:rPr>
          <w:rFonts w:cs="Times New Roman"/>
          <w:color w:val="222222"/>
          <w:shd w:val="clear" w:color="auto" w:fill="FFFFFF"/>
        </w:rPr>
        <w:t xml:space="preserve"> </w:t>
      </w:r>
    </w:p>
    <w:p w14:paraId="6F9A9823" w14:textId="60AD03F4" w:rsidR="00217165" w:rsidRDefault="00217165" w:rsidP="00217165">
      <w:pPr>
        <w:rPr>
          <w:rFonts w:cs="Times New Roman"/>
        </w:rPr>
      </w:pPr>
      <w:r>
        <w:rPr>
          <w:rFonts w:cs="Times New Roman"/>
        </w:rPr>
        <w:t xml:space="preserve">The number of shares purchased </w:t>
      </w:r>
      <w:r>
        <w:rPr>
          <w:rFonts w:cs="Times New Roman"/>
        </w:rPr>
        <w:t>= [</w:t>
      </w:r>
      <w:r>
        <w:rPr>
          <w:rFonts w:cs="Times New Roman"/>
        </w:rPr>
        <w:t xml:space="preserve"> Total amount of earning / share price per share]</w:t>
      </w:r>
    </w:p>
    <w:p w14:paraId="18CB5A5F" w14:textId="77777777" w:rsidR="00217165" w:rsidRDefault="00217165" w:rsidP="00217165">
      <w:pPr>
        <w:ind w:left="1080" w:hanging="1080"/>
        <w:rPr>
          <w:rFonts w:cs="Times New Roman"/>
        </w:rPr>
      </w:pPr>
    </w:p>
    <w:p w14:paraId="4C56B877" w14:textId="77777777" w:rsidR="00217165" w:rsidRDefault="00217165" w:rsidP="00217165">
      <w:pPr>
        <w:ind w:left="1080" w:hanging="1080"/>
        <w:rPr>
          <w:rFonts w:cs="Times New Roman"/>
        </w:rPr>
      </w:pPr>
      <w:r>
        <w:rPr>
          <w:rFonts w:cs="Times New Roman"/>
        </w:rPr>
        <w:t>Amount of earning = $ 400,000    Share price = $ 21</w:t>
      </w:r>
    </w:p>
    <w:p w14:paraId="35EF91C9" w14:textId="0D2D51BE" w:rsidR="00217165" w:rsidRDefault="00217165" w:rsidP="00217165">
      <w:pPr>
        <w:ind w:left="1080" w:hanging="1080"/>
        <w:rPr>
          <w:rFonts w:cs="Times New Roman"/>
        </w:rPr>
      </w:pPr>
      <w:r>
        <w:rPr>
          <w:rFonts w:cs="Times New Roman"/>
        </w:rPr>
        <w:t xml:space="preserve">                              [400,000/</w:t>
      </w:r>
      <w:r>
        <w:rPr>
          <w:rFonts w:cs="Times New Roman"/>
        </w:rPr>
        <w:t>21] =19047 shares</w:t>
      </w:r>
    </w:p>
    <w:p w14:paraId="2C8D3E3B" w14:textId="77777777" w:rsidR="00217165" w:rsidRPr="00217165" w:rsidRDefault="00217165" w:rsidP="00B349B1">
      <w:pPr>
        <w:ind w:firstLine="0"/>
        <w:rPr>
          <w:rFonts w:cs="Times New Roman"/>
          <w:b/>
          <w:bCs/>
        </w:rPr>
      </w:pPr>
      <w:r w:rsidRPr="00217165">
        <w:rPr>
          <w:rFonts w:cs="Times New Roman"/>
          <w:b/>
          <w:bCs/>
        </w:rPr>
        <w:t>Part (b)</w:t>
      </w:r>
    </w:p>
    <w:p w14:paraId="42B89CB8" w14:textId="64B65483" w:rsidR="00217165" w:rsidRDefault="00217165" w:rsidP="00217165">
      <w:pPr>
        <w:ind w:left="1080" w:hanging="1080"/>
        <w:rPr>
          <w:rFonts w:cs="Times New Roman"/>
        </w:rPr>
      </w:pPr>
      <w:r>
        <w:rPr>
          <w:rFonts w:cs="Times New Roman"/>
        </w:rPr>
        <w:t>Earnings</w:t>
      </w:r>
      <w:r>
        <w:rPr>
          <w:rFonts w:cs="Times New Roman"/>
        </w:rPr>
        <w:t xml:space="preserve"> per share</w:t>
      </w:r>
      <w:r>
        <w:rPr>
          <w:rFonts w:cs="Times New Roman"/>
        </w:rPr>
        <w:t>= [</w:t>
      </w:r>
      <w:r>
        <w:rPr>
          <w:rFonts w:cs="Times New Roman"/>
        </w:rPr>
        <w:t xml:space="preserve"> Net income/total ordinary shares]</w:t>
      </w:r>
    </w:p>
    <w:p w14:paraId="3F610A5F" w14:textId="77777777" w:rsidR="00217165" w:rsidRDefault="00217165" w:rsidP="00217165">
      <w:pPr>
        <w:ind w:left="1080" w:hanging="1080"/>
        <w:rPr>
          <w:rFonts w:cs="Times New Roman"/>
        </w:rPr>
      </w:pPr>
      <w:r>
        <w:rPr>
          <w:rFonts w:cs="Times New Roman"/>
        </w:rPr>
        <w:t>If earning per share =10</w:t>
      </w:r>
    </w:p>
    <w:p w14:paraId="08D7BBF3" w14:textId="34ECB7EA" w:rsidR="00217165" w:rsidRDefault="00217165" w:rsidP="00217165">
      <w:pPr>
        <w:ind w:left="1080" w:hanging="1080"/>
        <w:rPr>
          <w:rFonts w:cs="Times New Roman"/>
        </w:rPr>
      </w:pPr>
      <w:r>
        <w:rPr>
          <w:rFonts w:cs="Times New Roman"/>
        </w:rPr>
        <w:t xml:space="preserve">Net income = </w:t>
      </w:r>
      <w:r>
        <w:rPr>
          <w:rFonts w:cs="Times New Roman"/>
        </w:rPr>
        <w:t>earnings</w:t>
      </w:r>
      <w:r>
        <w:rPr>
          <w:rFonts w:cs="Times New Roman"/>
        </w:rPr>
        <w:t xml:space="preserve"> per share *total ordinary shares</w:t>
      </w:r>
    </w:p>
    <w:p w14:paraId="57522029" w14:textId="0803F155" w:rsidR="00217165" w:rsidRDefault="00217165" w:rsidP="00217165">
      <w:pPr>
        <w:ind w:left="1080" w:hanging="1080"/>
        <w:rPr>
          <w:rFonts w:cs="Times New Roman"/>
        </w:rPr>
      </w:pPr>
      <w:r>
        <w:rPr>
          <w:rFonts w:cs="Times New Roman"/>
        </w:rPr>
        <w:t xml:space="preserve">                      [10* </w:t>
      </w:r>
      <w:r>
        <w:rPr>
          <w:rFonts w:cs="Times New Roman"/>
        </w:rPr>
        <w:t>400,000] =</w:t>
      </w:r>
      <w:r>
        <w:rPr>
          <w:rFonts w:cs="Times New Roman"/>
        </w:rPr>
        <w:t xml:space="preserve"> $4,000,000</w:t>
      </w:r>
    </w:p>
    <w:p w14:paraId="04A8984B" w14:textId="579C9025" w:rsidR="00217165" w:rsidRDefault="00217165" w:rsidP="00217165">
      <w:pPr>
        <w:ind w:left="1080" w:hanging="1080"/>
        <w:rPr>
          <w:rFonts w:cs="Times New Roman"/>
        </w:rPr>
      </w:pPr>
      <w:r>
        <w:rPr>
          <w:rFonts w:cs="Times New Roman"/>
        </w:rPr>
        <w:t>Now the earning per share after repurchase</w:t>
      </w:r>
      <w:r>
        <w:rPr>
          <w:rFonts w:cs="Times New Roman"/>
        </w:rPr>
        <w:t>= [</w:t>
      </w:r>
      <w:r>
        <w:rPr>
          <w:rFonts w:cs="Times New Roman"/>
        </w:rPr>
        <w:t xml:space="preserve"> 4000,000/419047]</w:t>
      </w:r>
    </w:p>
    <w:p w14:paraId="52E72F17" w14:textId="77777777" w:rsidR="00217165" w:rsidRDefault="00217165" w:rsidP="00217165">
      <w:pPr>
        <w:ind w:left="1080" w:hanging="1080"/>
        <w:rPr>
          <w:rFonts w:cs="Times New Roman"/>
        </w:rPr>
      </w:pPr>
      <w:r>
        <w:rPr>
          <w:rFonts w:cs="Times New Roman"/>
        </w:rPr>
        <w:t xml:space="preserve">                                                                            =9.545</w:t>
      </w:r>
    </w:p>
    <w:p w14:paraId="0A0667E4" w14:textId="0ABDA0DC" w:rsidR="00217165" w:rsidRDefault="00217165" w:rsidP="00217165">
      <w:pPr>
        <w:rPr>
          <w:rFonts w:cs="Times New Roman"/>
        </w:rPr>
      </w:pPr>
      <w:r>
        <w:rPr>
          <w:rFonts w:cs="Times New Roman"/>
        </w:rPr>
        <w:t>The earning per share declines because the number of shareholders increase</w:t>
      </w:r>
      <w:r w:rsidR="00E144B1">
        <w:rPr>
          <w:rFonts w:cs="Times New Roman"/>
        </w:rPr>
        <w:t>;</w:t>
      </w:r>
      <w:r>
        <w:rPr>
          <w:rFonts w:cs="Times New Roman"/>
        </w:rPr>
        <w:t xml:space="preserve"> as </w:t>
      </w:r>
      <w:r w:rsidR="00E144B1">
        <w:rPr>
          <w:rFonts w:cs="Times New Roman"/>
        </w:rPr>
        <w:t xml:space="preserve">a </w:t>
      </w:r>
      <w:r>
        <w:rPr>
          <w:rFonts w:cs="Times New Roman"/>
        </w:rPr>
        <w:t>result</w:t>
      </w:r>
      <w:r w:rsidR="00E144B1">
        <w:rPr>
          <w:rFonts w:cs="Times New Roman"/>
        </w:rPr>
        <w:t>,</w:t>
      </w:r>
      <w:r>
        <w:rPr>
          <w:rFonts w:cs="Times New Roman"/>
        </w:rPr>
        <w:t xml:space="preserve"> profit distributable to the shareholders </w:t>
      </w:r>
      <w:r>
        <w:rPr>
          <w:rFonts w:cs="Times New Roman"/>
        </w:rPr>
        <w:t>reduces</w:t>
      </w:r>
      <w:r w:rsidR="00E144B1">
        <w:rPr>
          <w:rFonts w:cs="Times New Roman"/>
        </w:rPr>
        <w:t>;</w:t>
      </w:r>
      <w:r>
        <w:rPr>
          <w:rFonts w:cs="Times New Roman"/>
        </w:rPr>
        <w:t xml:space="preserve"> this </w:t>
      </w:r>
      <w:r w:rsidR="00E144B1">
        <w:rPr>
          <w:rFonts w:cs="Times New Roman"/>
        </w:rPr>
        <w:t>affects</w:t>
      </w:r>
      <w:r>
        <w:rPr>
          <w:rFonts w:cs="Times New Roman"/>
        </w:rPr>
        <w:t xml:space="preserve"> the overall earning per share after the company </w:t>
      </w:r>
      <w:r w:rsidR="00E144B1">
        <w:rPr>
          <w:rFonts w:cs="Times New Roman"/>
        </w:rPr>
        <w:t>purchased</w:t>
      </w:r>
      <w:r>
        <w:rPr>
          <w:rFonts w:cs="Times New Roman"/>
        </w:rPr>
        <w:t xml:space="preserve"> additional shares.</w:t>
      </w:r>
    </w:p>
    <w:p w14:paraId="110F86AD" w14:textId="0CFCD1FA" w:rsidR="00217165" w:rsidRPr="00217165" w:rsidRDefault="00217165" w:rsidP="00B349B1">
      <w:pPr>
        <w:ind w:firstLine="0"/>
        <w:rPr>
          <w:rFonts w:cs="Times New Roman"/>
          <w:b/>
          <w:bCs/>
        </w:rPr>
      </w:pPr>
      <w:r w:rsidRPr="00217165">
        <w:rPr>
          <w:rFonts w:cs="Times New Roman"/>
          <w:b/>
          <w:bCs/>
        </w:rPr>
        <w:t>Part (</w:t>
      </w:r>
      <w:r w:rsidRPr="00217165">
        <w:rPr>
          <w:rFonts w:cs="Times New Roman"/>
          <w:b/>
          <w:bCs/>
        </w:rPr>
        <w:t>c)</w:t>
      </w:r>
    </w:p>
    <w:p w14:paraId="32CC43D6" w14:textId="41569307" w:rsidR="00217165" w:rsidRDefault="00217165" w:rsidP="00217165">
      <w:pPr>
        <w:rPr>
          <w:rFonts w:cs="Times New Roman"/>
        </w:rPr>
      </w:pPr>
      <w:r>
        <w:rPr>
          <w:rFonts w:cs="Times New Roman"/>
        </w:rPr>
        <w:t xml:space="preserve"> Investors receiving </w:t>
      </w:r>
      <w:r w:rsidR="00E144B1">
        <w:rPr>
          <w:rFonts w:cs="Times New Roman"/>
        </w:rPr>
        <w:t xml:space="preserve">a </w:t>
      </w:r>
      <w:r>
        <w:rPr>
          <w:rFonts w:cs="Times New Roman"/>
        </w:rPr>
        <w:t xml:space="preserve">dividend from </w:t>
      </w:r>
      <w:r w:rsidR="00E144B1">
        <w:rPr>
          <w:rFonts w:cs="Times New Roman"/>
        </w:rPr>
        <w:t xml:space="preserve">a </w:t>
      </w:r>
      <w:r>
        <w:rPr>
          <w:rFonts w:cs="Times New Roman"/>
        </w:rPr>
        <w:t xml:space="preserve">company operating in </w:t>
      </w:r>
      <w:r>
        <w:rPr>
          <w:rFonts w:cs="Times New Roman"/>
        </w:rPr>
        <w:t>Australia publicly</w:t>
      </w:r>
      <w:r>
        <w:rPr>
          <w:rFonts w:cs="Times New Roman"/>
        </w:rPr>
        <w:t xml:space="preserve"> listed company are subject to </w:t>
      </w:r>
      <w:r>
        <w:rPr>
          <w:rFonts w:cs="Times New Roman"/>
        </w:rPr>
        <w:t>taxation,</w:t>
      </w:r>
      <w:r>
        <w:rPr>
          <w:rFonts w:cs="Times New Roman"/>
        </w:rPr>
        <w:t xml:space="preserve"> the profits are already taxed at 30</w:t>
      </w:r>
      <w:r>
        <w:rPr>
          <w:rFonts w:cs="Times New Roman"/>
        </w:rPr>
        <w:t>%.</w:t>
      </w:r>
      <w:r>
        <w:rPr>
          <w:rFonts w:cs="Times New Roman"/>
        </w:rPr>
        <w:t xml:space="preserve"> </w:t>
      </w:r>
      <w:r w:rsidR="00E144B1">
        <w:rPr>
          <w:rFonts w:cs="Times New Roman"/>
        </w:rPr>
        <w:t>T</w:t>
      </w:r>
      <w:r>
        <w:rPr>
          <w:rFonts w:cs="Times New Roman"/>
        </w:rPr>
        <w:t xml:space="preserve">he shareholders are given </w:t>
      </w:r>
      <w:r>
        <w:rPr>
          <w:rFonts w:cs="Times New Roman"/>
        </w:rPr>
        <w:lastRenderedPageBreak/>
        <w:t>consideration</w:t>
      </w:r>
      <w:r w:rsidR="00E144B1">
        <w:rPr>
          <w:rFonts w:cs="Times New Roman"/>
        </w:rPr>
        <w:t>, therefore,</w:t>
      </w:r>
      <w:r>
        <w:rPr>
          <w:rFonts w:cs="Times New Roman"/>
        </w:rPr>
        <w:t xml:space="preserve"> get </w:t>
      </w:r>
      <w:r w:rsidR="00E144B1">
        <w:rPr>
          <w:rFonts w:cs="Times New Roman"/>
        </w:rPr>
        <w:t xml:space="preserve">a </w:t>
      </w:r>
      <w:r>
        <w:rPr>
          <w:rFonts w:cs="Times New Roman"/>
        </w:rPr>
        <w:t>rebate for tax, because the company already has subjected the profits to taxation</w:t>
      </w:r>
      <w:r w:rsidR="00E144B1">
        <w:rPr>
          <w:rFonts w:cs="Times New Roman"/>
        </w:rPr>
        <w:t>;</w:t>
      </w:r>
      <w:r>
        <w:rPr>
          <w:rFonts w:cs="Times New Roman"/>
        </w:rPr>
        <w:t xml:space="preserve"> thus</w:t>
      </w:r>
      <w:r w:rsidR="00E144B1">
        <w:rPr>
          <w:rFonts w:cs="Times New Roman"/>
        </w:rPr>
        <w:t>,</w:t>
      </w:r>
      <w:r>
        <w:rPr>
          <w:rFonts w:cs="Times New Roman"/>
        </w:rPr>
        <w:t xml:space="preserve"> this assist</w:t>
      </w:r>
      <w:r w:rsidR="00E144B1">
        <w:rPr>
          <w:rFonts w:cs="Times New Roman"/>
        </w:rPr>
        <w:t>s</w:t>
      </w:r>
      <w:r>
        <w:rPr>
          <w:rFonts w:cs="Times New Roman"/>
        </w:rPr>
        <w:t xml:space="preserve"> </w:t>
      </w:r>
      <w:r w:rsidR="00E144B1">
        <w:rPr>
          <w:rFonts w:cs="Times New Roman"/>
        </w:rPr>
        <w:t>in eliminating</w:t>
      </w:r>
      <w:r>
        <w:rPr>
          <w:rFonts w:cs="Times New Roman"/>
        </w:rPr>
        <w:t xml:space="preserve"> double taxation for the </w:t>
      </w:r>
      <w:r>
        <w:rPr>
          <w:rFonts w:cs="Times New Roman"/>
        </w:rPr>
        <w:t>investors. The</w:t>
      </w:r>
      <w:r>
        <w:rPr>
          <w:rFonts w:cs="Times New Roman"/>
        </w:rPr>
        <w:t xml:space="preserve"> dividends attributed to the shareholders are termed to be </w:t>
      </w:r>
      <w:r>
        <w:rPr>
          <w:rFonts w:cs="Times New Roman"/>
        </w:rPr>
        <w:t>franked. The</w:t>
      </w:r>
      <w:r>
        <w:rPr>
          <w:rFonts w:cs="Times New Roman"/>
        </w:rPr>
        <w:t xml:space="preserve"> dividend </w:t>
      </w:r>
      <w:r>
        <w:rPr>
          <w:rFonts w:cs="Times New Roman"/>
        </w:rPr>
        <w:t>has</w:t>
      </w:r>
      <w:r>
        <w:rPr>
          <w:rFonts w:cs="Times New Roman"/>
        </w:rPr>
        <w:t xml:space="preserve"> a credit show the tax level that has been deducted</w:t>
      </w:r>
      <w:r w:rsidR="00125A3D">
        <w:rPr>
          <w:rFonts w:cs="Times New Roman"/>
        </w:rPr>
        <w:t xml:space="preserve"> (Kim &amp; Im,2017)</w:t>
      </w:r>
      <w:r>
        <w:rPr>
          <w:rFonts w:cs="Times New Roman"/>
        </w:rPr>
        <w:t>. In the event where the entity is categorized as small</w:t>
      </w:r>
      <w:r w:rsidR="00E144B1">
        <w:rPr>
          <w:rFonts w:cs="Times New Roman"/>
        </w:rPr>
        <w:t>,</w:t>
      </w:r>
      <w:r>
        <w:rPr>
          <w:rFonts w:cs="Times New Roman"/>
        </w:rPr>
        <w:t xml:space="preserve"> the investor top tax rate is less than 30% </w:t>
      </w:r>
      <w:r>
        <w:rPr>
          <w:rFonts w:cs="Times New Roman"/>
        </w:rPr>
        <w:t>and, in this case,</w:t>
      </w:r>
      <w:r>
        <w:rPr>
          <w:rFonts w:cs="Times New Roman"/>
        </w:rPr>
        <w:t xml:space="preserve"> the Australian Trading Organization makes a refund for the difference. </w:t>
      </w:r>
      <w:r w:rsidR="00E144B1">
        <w:rPr>
          <w:rFonts w:cs="Times New Roman"/>
        </w:rPr>
        <w:t>Besides</w:t>
      </w:r>
      <w:r w:rsidR="00125A3D">
        <w:rPr>
          <w:rFonts w:cs="Times New Roman"/>
        </w:rPr>
        <w:t>,</w:t>
      </w:r>
      <w:r>
        <w:rPr>
          <w:rFonts w:cs="Times New Roman"/>
        </w:rPr>
        <w:t xml:space="preserve"> </w:t>
      </w:r>
      <w:r w:rsidR="00E144B1">
        <w:rPr>
          <w:rFonts w:cs="Times New Roman"/>
        </w:rPr>
        <w:t xml:space="preserve">the </w:t>
      </w:r>
      <w:r>
        <w:rPr>
          <w:rFonts w:cs="Times New Roman"/>
        </w:rPr>
        <w:t>superannuation</w:t>
      </w:r>
      <w:r>
        <w:rPr>
          <w:rFonts w:cs="Times New Roman"/>
        </w:rPr>
        <w:t xml:space="preserve"> fund receive</w:t>
      </w:r>
      <w:r w:rsidR="00E144B1">
        <w:rPr>
          <w:rFonts w:cs="Times New Roman"/>
        </w:rPr>
        <w:t>s</w:t>
      </w:r>
      <w:r>
        <w:rPr>
          <w:rFonts w:cs="Times New Roman"/>
        </w:rPr>
        <w:t xml:space="preserve"> refund annually</w:t>
      </w:r>
      <w:r w:rsidR="00125A3D">
        <w:rPr>
          <w:rFonts w:cs="Times New Roman"/>
        </w:rPr>
        <w:t>.</w:t>
      </w:r>
    </w:p>
    <w:p w14:paraId="2564E90E" w14:textId="59BEDCCC" w:rsidR="00125A3D" w:rsidRPr="00125A3D" w:rsidRDefault="00125A3D" w:rsidP="00125A3D">
      <w:pPr>
        <w:ind w:firstLine="0"/>
        <w:rPr>
          <w:rFonts w:cs="Times New Roman"/>
          <w:b/>
          <w:bCs/>
        </w:rPr>
      </w:pPr>
      <w:r w:rsidRPr="00125A3D">
        <w:rPr>
          <w:rFonts w:cs="Times New Roman"/>
          <w:b/>
          <w:bCs/>
        </w:rPr>
        <w:t>Part (</w:t>
      </w:r>
      <w:r>
        <w:rPr>
          <w:rFonts w:cs="Times New Roman"/>
          <w:b/>
          <w:bCs/>
        </w:rPr>
        <w:t>d</w:t>
      </w:r>
      <w:r w:rsidRPr="00125A3D">
        <w:rPr>
          <w:rFonts w:cs="Times New Roman"/>
          <w:b/>
          <w:bCs/>
        </w:rPr>
        <w:t>)</w:t>
      </w:r>
    </w:p>
    <w:p w14:paraId="61533072" w14:textId="3653B573" w:rsidR="00217165" w:rsidRDefault="00217165" w:rsidP="00217165">
      <w:pPr>
        <w:rPr>
          <w:rFonts w:cs="Times New Roman"/>
        </w:rPr>
      </w:pPr>
      <w:r>
        <w:rPr>
          <w:rFonts w:cs="Times New Roman"/>
        </w:rPr>
        <w:t xml:space="preserve"> Net income =$4000,</w:t>
      </w:r>
      <w:r w:rsidR="00125A3D">
        <w:rPr>
          <w:rFonts w:cs="Times New Roman"/>
        </w:rPr>
        <w:t xml:space="preserve">000, </w:t>
      </w:r>
      <w:r>
        <w:rPr>
          <w:rFonts w:cs="Times New Roman"/>
        </w:rPr>
        <w:t>Earning to shareholders=$800,000</w:t>
      </w:r>
    </w:p>
    <w:p w14:paraId="4F767F19" w14:textId="625375D9" w:rsidR="00217165" w:rsidRDefault="00217165" w:rsidP="00217165">
      <w:pPr>
        <w:rPr>
          <w:rFonts w:cs="Times New Roman"/>
        </w:rPr>
      </w:pPr>
      <w:r>
        <w:rPr>
          <w:rFonts w:cs="Times New Roman"/>
        </w:rPr>
        <w:t xml:space="preserve">Number of outstanding </w:t>
      </w:r>
      <w:r>
        <w:rPr>
          <w:rFonts w:cs="Times New Roman"/>
        </w:rPr>
        <w:t>shareholders</w:t>
      </w:r>
      <w:r>
        <w:rPr>
          <w:rFonts w:cs="Times New Roman"/>
        </w:rPr>
        <w:t>= 419047</w:t>
      </w:r>
    </w:p>
    <w:p w14:paraId="0FF6BB53" w14:textId="329E67A8" w:rsidR="00217165" w:rsidRDefault="00217165" w:rsidP="00217165">
      <w:pPr>
        <w:rPr>
          <w:rFonts w:cs="Times New Roman"/>
        </w:rPr>
      </w:pPr>
      <w:r>
        <w:rPr>
          <w:rFonts w:cs="Times New Roman"/>
        </w:rPr>
        <w:t>Market price per share=</w:t>
      </w:r>
      <w:r>
        <w:rPr>
          <w:rFonts w:cs="Times New Roman"/>
        </w:rPr>
        <w:t xml:space="preserve"> (Net</w:t>
      </w:r>
      <w:r>
        <w:rPr>
          <w:rFonts w:cs="Times New Roman"/>
        </w:rPr>
        <w:t xml:space="preserve"> income- dividend</w:t>
      </w:r>
      <w:r>
        <w:rPr>
          <w:rFonts w:cs="Times New Roman"/>
        </w:rPr>
        <w:t xml:space="preserve">) </w:t>
      </w:r>
      <w:r>
        <w:rPr>
          <w:rFonts w:cs="Times New Roman"/>
        </w:rPr>
        <w:t>/outstanding shares</w:t>
      </w:r>
    </w:p>
    <w:p w14:paraId="077D1F72" w14:textId="5542180B" w:rsidR="00217165" w:rsidRDefault="00217165" w:rsidP="00217165">
      <w:pPr>
        <w:rPr>
          <w:rFonts w:cs="Times New Roman"/>
        </w:rPr>
      </w:pPr>
      <w:r>
        <w:rPr>
          <w:rFonts w:cs="Times New Roman"/>
        </w:rPr>
        <w:t xml:space="preserve">                                           </w:t>
      </w:r>
      <w:r>
        <w:rPr>
          <w:rFonts w:cs="Times New Roman"/>
        </w:rPr>
        <w:t>(</w:t>
      </w:r>
      <w:r>
        <w:rPr>
          <w:rFonts w:cs="Times New Roman"/>
        </w:rPr>
        <w:t>4,000,000- 800,000</w:t>
      </w:r>
      <w:r>
        <w:rPr>
          <w:rFonts w:cs="Times New Roman"/>
        </w:rPr>
        <w:t>)/419047 =</w:t>
      </w:r>
      <w:r>
        <w:rPr>
          <w:rFonts w:cs="Times New Roman"/>
        </w:rPr>
        <w:t xml:space="preserve"> $ 7.6</w:t>
      </w:r>
    </w:p>
    <w:p w14:paraId="662C060B" w14:textId="3719CF29" w:rsidR="00217165" w:rsidRDefault="00217165" w:rsidP="00217165">
      <w:pPr>
        <w:rPr>
          <w:rFonts w:cs="Times New Roman"/>
        </w:rPr>
      </w:pPr>
      <w:r>
        <w:rPr>
          <w:rFonts w:cs="Times New Roman"/>
        </w:rPr>
        <w:t>Market price per share always take into consideration the current profit level of the company at the same time it is used to make projections about the future share price. When the supply of shares is greater than the current demand</w:t>
      </w:r>
      <w:r w:rsidR="00E144B1">
        <w:rPr>
          <w:rFonts w:cs="Times New Roman"/>
        </w:rPr>
        <w:t>,</w:t>
      </w:r>
      <w:r>
        <w:rPr>
          <w:rFonts w:cs="Times New Roman"/>
        </w:rPr>
        <w:t xml:space="preserve"> the market price per share </w:t>
      </w:r>
      <w:r>
        <w:rPr>
          <w:rFonts w:cs="Times New Roman"/>
        </w:rPr>
        <w:t>decline,</w:t>
      </w:r>
      <w:r>
        <w:rPr>
          <w:rFonts w:cs="Times New Roman"/>
        </w:rPr>
        <w:t xml:space="preserve"> while when the demand </w:t>
      </w:r>
      <w:r w:rsidR="00E144B1">
        <w:rPr>
          <w:rFonts w:cs="Times New Roman"/>
        </w:rPr>
        <w:t>for</w:t>
      </w:r>
      <w:r>
        <w:rPr>
          <w:rFonts w:cs="Times New Roman"/>
        </w:rPr>
        <w:t xml:space="preserve"> shares is higher than the supply</w:t>
      </w:r>
      <w:r w:rsidR="00E144B1">
        <w:rPr>
          <w:rFonts w:cs="Times New Roman"/>
        </w:rPr>
        <w:t>,</w:t>
      </w:r>
      <w:r>
        <w:rPr>
          <w:rFonts w:cs="Times New Roman"/>
        </w:rPr>
        <w:t xml:space="preserve"> the prices rise. </w:t>
      </w:r>
      <w:r w:rsidR="00E144B1">
        <w:rPr>
          <w:rFonts w:cs="Times New Roman"/>
        </w:rPr>
        <w:t>C</w:t>
      </w:r>
      <w:r>
        <w:rPr>
          <w:rFonts w:cs="Times New Roman"/>
        </w:rPr>
        <w:t>urrent share price stand</w:t>
      </w:r>
      <w:r w:rsidR="00E144B1">
        <w:rPr>
          <w:rFonts w:cs="Times New Roman"/>
        </w:rPr>
        <w:t>s</w:t>
      </w:r>
      <w:r>
        <w:rPr>
          <w:rFonts w:cs="Times New Roman"/>
        </w:rPr>
        <w:t xml:space="preserve"> at $20</w:t>
      </w:r>
      <w:r w:rsidR="00E144B1">
        <w:rPr>
          <w:rFonts w:cs="Times New Roman"/>
        </w:rPr>
        <w:t>,</w:t>
      </w:r>
      <w:r>
        <w:rPr>
          <w:rFonts w:cs="Times New Roman"/>
        </w:rPr>
        <w:t xml:space="preserve"> which is higher than the price after </w:t>
      </w:r>
      <w:r w:rsidR="00E144B1">
        <w:rPr>
          <w:rFonts w:cs="Times New Roman"/>
        </w:rPr>
        <w:t xml:space="preserve">the </w:t>
      </w:r>
      <w:r>
        <w:rPr>
          <w:rFonts w:cs="Times New Roman"/>
        </w:rPr>
        <w:t>repurchase.</w:t>
      </w:r>
    </w:p>
    <w:p w14:paraId="1EFB3A48" w14:textId="77777777" w:rsidR="00B349B1" w:rsidRPr="00B349B1" w:rsidRDefault="00B349B1" w:rsidP="00B349B1">
      <w:pPr>
        <w:ind w:firstLine="0"/>
        <w:rPr>
          <w:rFonts w:cs="Times New Roman"/>
          <w:b/>
          <w:bCs/>
        </w:rPr>
      </w:pPr>
      <w:r w:rsidRPr="00B349B1">
        <w:rPr>
          <w:rFonts w:cs="Times New Roman"/>
          <w:b/>
          <w:bCs/>
        </w:rPr>
        <w:t>Part (e)</w:t>
      </w:r>
    </w:p>
    <w:p w14:paraId="41F0C596" w14:textId="12FF8786" w:rsidR="00217165" w:rsidRDefault="00217165" w:rsidP="00217165">
      <w:pPr>
        <w:rPr>
          <w:rFonts w:cs="Times New Roman"/>
        </w:rPr>
      </w:pPr>
      <w:r>
        <w:rPr>
          <w:rFonts w:cs="Times New Roman"/>
        </w:rPr>
        <w:t xml:space="preserve">When the market price of shares falls, the company may consider an option of buying back the shares, because the demand </w:t>
      </w:r>
      <w:r w:rsidR="00E144B1">
        <w:rPr>
          <w:rFonts w:cs="Times New Roman"/>
        </w:rPr>
        <w:t>for</w:t>
      </w:r>
      <w:r>
        <w:rPr>
          <w:rFonts w:cs="Times New Roman"/>
        </w:rPr>
        <w:t xml:space="preserve"> shares will low in the market as compared with the supply</w:t>
      </w:r>
      <w:r w:rsidR="00E144B1">
        <w:rPr>
          <w:rFonts w:cs="Times New Roman"/>
        </w:rPr>
        <w:t>. Therefore,</w:t>
      </w:r>
      <w:r>
        <w:rPr>
          <w:rFonts w:cs="Times New Roman"/>
        </w:rPr>
        <w:t xml:space="preserve"> the management of the company can </w:t>
      </w:r>
      <w:r w:rsidR="00E144B1">
        <w:rPr>
          <w:rFonts w:cs="Times New Roman"/>
        </w:rPr>
        <w:t>decide</w:t>
      </w:r>
      <w:r>
        <w:rPr>
          <w:rFonts w:cs="Times New Roman"/>
        </w:rPr>
        <w:t xml:space="preserve"> to use the excess cash in the firm to acquire more </w:t>
      </w:r>
      <w:r>
        <w:rPr>
          <w:rFonts w:cs="Times New Roman"/>
        </w:rPr>
        <w:t>shares. Also,</w:t>
      </w:r>
      <w:r>
        <w:rPr>
          <w:rFonts w:cs="Times New Roman"/>
        </w:rPr>
        <w:t xml:space="preserve"> the compensation of the senior managers </w:t>
      </w:r>
      <w:r>
        <w:rPr>
          <w:rFonts w:cs="Times New Roman"/>
        </w:rPr>
        <w:t>reduces</w:t>
      </w:r>
      <w:r>
        <w:rPr>
          <w:rFonts w:cs="Times New Roman"/>
        </w:rPr>
        <w:t xml:space="preserve"> because of the effect of fluctuation of market price per share</w:t>
      </w:r>
      <w:r w:rsidR="00E144B1">
        <w:rPr>
          <w:rFonts w:cs="Times New Roman"/>
        </w:rPr>
        <w:t>,</w:t>
      </w:r>
      <w:r>
        <w:rPr>
          <w:rFonts w:cs="Times New Roman"/>
        </w:rPr>
        <w:t xml:space="preserve"> which </w:t>
      </w:r>
      <w:r w:rsidR="00E144B1">
        <w:rPr>
          <w:rFonts w:cs="Times New Roman"/>
        </w:rPr>
        <w:t>affects</w:t>
      </w:r>
      <w:r>
        <w:rPr>
          <w:rFonts w:cs="Times New Roman"/>
        </w:rPr>
        <w:t xml:space="preserve"> the profitability of the enterprise. </w:t>
      </w:r>
      <w:r>
        <w:rPr>
          <w:rFonts w:cs="Times New Roman"/>
        </w:rPr>
        <w:lastRenderedPageBreak/>
        <w:t>Another impact is it makes it difficult for the company to raise capital through share issue due to low prices. On the contrary</w:t>
      </w:r>
      <w:r w:rsidR="00E144B1">
        <w:rPr>
          <w:rFonts w:cs="Times New Roman"/>
        </w:rPr>
        <w:t>,</w:t>
      </w:r>
      <w:r>
        <w:rPr>
          <w:rFonts w:cs="Times New Roman"/>
        </w:rPr>
        <w:t xml:space="preserve"> when the market price of the share is high</w:t>
      </w:r>
      <w:r w:rsidR="00E144B1">
        <w:rPr>
          <w:rFonts w:cs="Times New Roman"/>
        </w:rPr>
        <w:t>,</w:t>
      </w:r>
      <w:r>
        <w:rPr>
          <w:rFonts w:cs="Times New Roman"/>
        </w:rPr>
        <w:t xml:space="preserve"> the demand of the shares is low, as</w:t>
      </w:r>
      <w:r w:rsidR="00E144B1">
        <w:rPr>
          <w:rFonts w:cs="Times New Roman"/>
        </w:rPr>
        <w:t xml:space="preserve"> a</w:t>
      </w:r>
      <w:r>
        <w:rPr>
          <w:rFonts w:cs="Times New Roman"/>
        </w:rPr>
        <w:t xml:space="preserve"> result</w:t>
      </w:r>
      <w:r w:rsidR="00E144B1">
        <w:rPr>
          <w:rFonts w:cs="Times New Roman"/>
        </w:rPr>
        <w:t>,</w:t>
      </w:r>
      <w:r>
        <w:rPr>
          <w:rFonts w:cs="Times New Roman"/>
        </w:rPr>
        <w:t xml:space="preserve"> the company may opt to issue share to the employees as a form of motivation.</w:t>
      </w:r>
      <w:r w:rsidR="00E144B1">
        <w:rPr>
          <w:rFonts w:cs="Times New Roman"/>
        </w:rPr>
        <w:t xml:space="preserve"> </w:t>
      </w:r>
      <w:r>
        <w:rPr>
          <w:rFonts w:cs="Times New Roman"/>
        </w:rPr>
        <w:t xml:space="preserve">The entity value rises when the market share price increases, furthermore its acts as an indicator of the performance of the company over </w:t>
      </w:r>
      <w:r w:rsidR="00E144B1">
        <w:rPr>
          <w:rFonts w:cs="Times New Roman"/>
        </w:rPr>
        <w:t xml:space="preserve">a </w:t>
      </w:r>
      <w:r>
        <w:rPr>
          <w:rFonts w:cs="Times New Roman"/>
        </w:rPr>
        <w:t xml:space="preserve">given </w:t>
      </w:r>
      <w:r w:rsidR="00E144B1">
        <w:rPr>
          <w:rFonts w:cs="Times New Roman"/>
        </w:rPr>
        <w:t>period</w:t>
      </w:r>
      <w:r>
        <w:rPr>
          <w:rFonts w:cs="Times New Roman"/>
        </w:rPr>
        <w:t>. The</w:t>
      </w:r>
      <w:r>
        <w:rPr>
          <w:rFonts w:cs="Times New Roman"/>
        </w:rPr>
        <w:t xml:space="preserve"> liquidity level of the firm is </w:t>
      </w:r>
      <w:r w:rsidR="00E144B1">
        <w:rPr>
          <w:rFonts w:cs="Times New Roman"/>
        </w:rPr>
        <w:t>favorable</w:t>
      </w:r>
      <w:r>
        <w:rPr>
          <w:rFonts w:cs="Times New Roman"/>
        </w:rPr>
        <w:t xml:space="preserve"> since the entity can sell part of the stock to acquire </w:t>
      </w:r>
      <w:r>
        <w:rPr>
          <w:rFonts w:cs="Times New Roman"/>
        </w:rPr>
        <w:t>cash. Share</w:t>
      </w:r>
      <w:r>
        <w:rPr>
          <w:rFonts w:cs="Times New Roman"/>
        </w:rPr>
        <w:t xml:space="preserve"> market value is determined by </w:t>
      </w:r>
      <w:r>
        <w:rPr>
          <w:rFonts w:cs="Times New Roman"/>
        </w:rPr>
        <w:t>economic</w:t>
      </w:r>
      <w:r>
        <w:rPr>
          <w:rFonts w:cs="Times New Roman"/>
        </w:rPr>
        <w:t xml:space="preserve"> factors as well as investors projections about the changes in the prices in </w:t>
      </w:r>
      <w:r w:rsidR="00B92D96">
        <w:rPr>
          <w:rFonts w:cs="Times New Roman"/>
        </w:rPr>
        <w:t>future</w:t>
      </w:r>
      <w:r w:rsidR="00125A3D">
        <w:rPr>
          <w:rFonts w:cs="Times New Roman"/>
        </w:rPr>
        <w:t>.</w:t>
      </w:r>
      <w:r>
        <w:rPr>
          <w:rFonts w:cs="Times New Roman"/>
        </w:rPr>
        <w:t xml:space="preserve"> </w:t>
      </w:r>
    </w:p>
    <w:p w14:paraId="6CA76793" w14:textId="77777777" w:rsidR="00217165" w:rsidRPr="00115BD2" w:rsidRDefault="00217165" w:rsidP="00115BD2"/>
    <w:p w14:paraId="76271DA5" w14:textId="77777777" w:rsidR="00B92D96" w:rsidRDefault="00B92D96" w:rsidP="00B349B1">
      <w:pPr>
        <w:ind w:firstLine="0"/>
        <w:rPr>
          <w:rFonts w:ascii="Times New Roman" w:hAnsi="Times New Roman" w:cs="Times New Roman"/>
          <w:b/>
        </w:rPr>
      </w:pPr>
      <w:r>
        <w:rPr>
          <w:rFonts w:ascii="Times New Roman" w:hAnsi="Times New Roman" w:cs="Times New Roman"/>
          <w:b/>
        </w:rPr>
        <w:t>Question 4</w:t>
      </w:r>
    </w:p>
    <w:p w14:paraId="55A94A1C" w14:textId="77777777" w:rsidR="00B92D96" w:rsidRDefault="00B92D96" w:rsidP="00B349B1">
      <w:pPr>
        <w:ind w:firstLine="0"/>
        <w:rPr>
          <w:rFonts w:ascii="Times New Roman" w:hAnsi="Times New Roman" w:cs="Times New Roman"/>
          <w:b/>
        </w:rPr>
      </w:pPr>
      <w:r>
        <w:rPr>
          <w:rFonts w:ascii="Times New Roman" w:hAnsi="Times New Roman" w:cs="Times New Roman"/>
          <w:b/>
        </w:rPr>
        <w:t>Part (a)</w:t>
      </w:r>
    </w:p>
    <w:p w14:paraId="5A8D0816" w14:textId="4AF56998" w:rsidR="00B92D96" w:rsidRDefault="00B92D96" w:rsidP="00B92D96">
      <w:pPr>
        <w:rPr>
          <w:rFonts w:ascii="Times New Roman" w:hAnsi="Times New Roman" w:cs="Times New Roman"/>
        </w:rPr>
      </w:pPr>
      <w:r>
        <w:rPr>
          <w:rFonts w:ascii="Times New Roman" w:hAnsi="Times New Roman" w:cs="Times New Roman"/>
        </w:rPr>
        <w:t>The shareholders may incur agency costs as a result of conflicts between them and company management arising from their relationship. The company management may be willing to venture into projects associated with high risks</w:t>
      </w:r>
      <w:r w:rsidR="00E144B1">
        <w:rPr>
          <w:rFonts w:ascii="Times New Roman" w:hAnsi="Times New Roman" w:cs="Times New Roman"/>
        </w:rPr>
        <w:t>,</w:t>
      </w:r>
      <w:r>
        <w:rPr>
          <w:rFonts w:ascii="Times New Roman" w:hAnsi="Times New Roman" w:cs="Times New Roman"/>
        </w:rPr>
        <w:t xml:space="preserve"> while shareholders are interested in maximum returns in the form of dividends and capital gains. </w:t>
      </w:r>
      <w:r w:rsidR="00125A3D">
        <w:rPr>
          <w:rFonts w:ascii="Times New Roman" w:hAnsi="Times New Roman" w:cs="Times New Roman"/>
        </w:rPr>
        <w:t>Generally,</w:t>
      </w:r>
      <w:r>
        <w:rPr>
          <w:rFonts w:ascii="Times New Roman" w:hAnsi="Times New Roman" w:cs="Times New Roman"/>
        </w:rPr>
        <w:t xml:space="preserve"> shareholders are risk-averse</w:t>
      </w:r>
      <w:r w:rsidR="00E144B1">
        <w:rPr>
          <w:rFonts w:ascii="Times New Roman" w:hAnsi="Times New Roman" w:cs="Times New Roman"/>
        </w:rPr>
        <w:t>,</w:t>
      </w:r>
      <w:r>
        <w:rPr>
          <w:rFonts w:ascii="Times New Roman" w:hAnsi="Times New Roman" w:cs="Times New Roman"/>
        </w:rPr>
        <w:t xml:space="preserve"> which is observed as conventional and cautious. When the management team takes a bigger share of its reward in stock options and annual salaries, managers have nothing or less to lose since stock option ideals increase in reply to increased instability and salaries remain constant </w:t>
      </w:r>
      <w:sdt>
        <w:sdtPr>
          <w:rPr>
            <w:rFonts w:ascii="Times New Roman" w:hAnsi="Times New Roman" w:cs="Times New Roman"/>
          </w:rPr>
          <w:id w:val="776832174"/>
          <w:citation/>
        </w:sdtPr>
        <w:sdtContent>
          <w:r>
            <w:rPr>
              <w:rFonts w:ascii="Times New Roman" w:hAnsi="Times New Roman" w:cs="Times New Roman"/>
            </w:rPr>
            <w:fldChar w:fldCharType="begin"/>
          </w:r>
          <w:r>
            <w:rPr>
              <w:rFonts w:ascii="Times New Roman" w:hAnsi="Times New Roman" w:cs="Times New Roman"/>
            </w:rPr>
            <w:instrText xml:space="preserve"> CITATION Jen18 \l 1033 </w:instrText>
          </w:r>
          <w:r>
            <w:rPr>
              <w:rFonts w:ascii="Times New Roman" w:hAnsi="Times New Roman" w:cs="Times New Roman"/>
            </w:rPr>
            <w:fldChar w:fldCharType="separate"/>
          </w:r>
          <w:r>
            <w:rPr>
              <w:rFonts w:ascii="Times New Roman" w:hAnsi="Times New Roman" w:cs="Times New Roman"/>
              <w:noProof/>
            </w:rPr>
            <w:t>(Jensen, 2018)</w:t>
          </w:r>
          <w:r>
            <w:rPr>
              <w:rFonts w:ascii="Times New Roman" w:hAnsi="Times New Roman" w:cs="Times New Roman"/>
            </w:rPr>
            <w:fldChar w:fldCharType="end"/>
          </w:r>
        </w:sdtContent>
      </w:sdt>
      <w:r>
        <w:rPr>
          <w:rFonts w:ascii="Times New Roman" w:hAnsi="Times New Roman" w:cs="Times New Roman"/>
        </w:rPr>
        <w:t xml:space="preserve">. </w:t>
      </w:r>
    </w:p>
    <w:p w14:paraId="6F7C0DC1" w14:textId="77777777" w:rsidR="00B92D96" w:rsidRDefault="00B92D96" w:rsidP="00B92D96">
      <w:pPr>
        <w:rPr>
          <w:rFonts w:ascii="Times New Roman" w:hAnsi="Times New Roman" w:cs="Times New Roman"/>
        </w:rPr>
      </w:pPr>
      <w:r>
        <w:rPr>
          <w:rFonts w:ascii="Times New Roman" w:hAnsi="Times New Roman" w:cs="Times New Roman"/>
        </w:rPr>
        <w:t>Sometimes the management sets salaries in surplus of business standards because reward expenses are tax-deductible and lesser chargeable revenue which is in contrast with shareholder's wish of reduced taxes as opposed to their wealth maximization. Therefore, it becomes difficult to balance shareholder return requirements with such long-term goals and tax situation differences.</w:t>
      </w:r>
    </w:p>
    <w:p w14:paraId="0528962F" w14:textId="4D4DB395" w:rsidR="00B92D96" w:rsidRDefault="00B92D96" w:rsidP="00B92D96">
      <w:pPr>
        <w:rPr>
          <w:rFonts w:ascii="Times New Roman" w:hAnsi="Times New Roman" w:cs="Times New Roman"/>
        </w:rPr>
      </w:pPr>
      <w:r>
        <w:rPr>
          <w:rFonts w:ascii="Times New Roman" w:hAnsi="Times New Roman" w:cs="Times New Roman"/>
        </w:rPr>
        <w:lastRenderedPageBreak/>
        <w:t>Sometimes the compan</w:t>
      </w:r>
      <w:r w:rsidR="00E144B1">
        <w:rPr>
          <w:rFonts w:ascii="Times New Roman" w:hAnsi="Times New Roman" w:cs="Times New Roman"/>
        </w:rPr>
        <w:t>ies'</w:t>
      </w:r>
      <w:r>
        <w:rPr>
          <w:rFonts w:ascii="Times New Roman" w:hAnsi="Times New Roman" w:cs="Times New Roman"/>
        </w:rPr>
        <w:t xml:space="preserve"> management change capital structure to a mix of equity and debt capital to preserve a certain control instead of a mix that focuses on shareholder's wealth maximization.</w:t>
      </w:r>
    </w:p>
    <w:p w14:paraId="0116404D" w14:textId="77777777" w:rsidR="00B92D96" w:rsidRDefault="00B92D96" w:rsidP="00B92D96">
      <w:pPr>
        <w:rPr>
          <w:rFonts w:ascii="Times New Roman" w:hAnsi="Times New Roman" w:cs="Times New Roman"/>
        </w:rPr>
      </w:pPr>
      <w:r>
        <w:rPr>
          <w:rFonts w:ascii="Times New Roman" w:hAnsi="Times New Roman" w:cs="Times New Roman"/>
        </w:rPr>
        <w:t xml:space="preserve">The company management may sometimes decide not to repurchase shares to appease shareholders who agitate for the return of excess cash in the statement of financial position in the form of cash dividends or repurchase of shares. The managers decide to repurchase shares only when there is an undervaluation of company shares.  </w:t>
      </w:r>
    </w:p>
    <w:p w14:paraId="4DAD786D" w14:textId="77777777" w:rsidR="00B92D96" w:rsidRDefault="00B92D96" w:rsidP="00B92D96">
      <w:pPr>
        <w:rPr>
          <w:rFonts w:ascii="Times New Roman" w:hAnsi="Times New Roman" w:cs="Times New Roman"/>
          <w:b/>
        </w:rPr>
      </w:pPr>
    </w:p>
    <w:p w14:paraId="12F1DF1E" w14:textId="77777777" w:rsidR="00B92D96" w:rsidRDefault="00B92D96" w:rsidP="00B92D96">
      <w:pPr>
        <w:ind w:firstLine="0"/>
        <w:rPr>
          <w:rFonts w:ascii="Times New Roman" w:hAnsi="Times New Roman" w:cs="Times New Roman"/>
          <w:b/>
        </w:rPr>
      </w:pPr>
      <w:r>
        <w:rPr>
          <w:rFonts w:ascii="Times New Roman" w:hAnsi="Times New Roman" w:cs="Times New Roman"/>
          <w:b/>
        </w:rPr>
        <w:t>Part (b)</w:t>
      </w:r>
    </w:p>
    <w:p w14:paraId="640947F4" w14:textId="77777777" w:rsidR="00B92D96" w:rsidRDefault="00B92D96" w:rsidP="00B92D96">
      <w:pPr>
        <w:rPr>
          <w:rFonts w:ascii="Times New Roman" w:hAnsi="Times New Roman" w:cs="Times New Roman"/>
        </w:rPr>
      </w:pPr>
      <w:r>
        <w:rPr>
          <w:rFonts w:ascii="Times New Roman" w:hAnsi="Times New Roman" w:cs="Times New Roman"/>
        </w:rPr>
        <w:t xml:space="preserve">The board can set and approve corporate strategies to create sustainable long-term value. The board can do so by selecting the chief executive officer and senior management to operate the company operations </w:t>
      </w:r>
      <w:sdt>
        <w:sdtPr>
          <w:rPr>
            <w:rFonts w:ascii="Times New Roman" w:hAnsi="Times New Roman" w:cs="Times New Roman"/>
          </w:rPr>
          <w:id w:val="-1037034466"/>
          <w:citation/>
        </w:sdtPr>
        <w:sdtContent>
          <w:r>
            <w:rPr>
              <w:rFonts w:ascii="Times New Roman" w:hAnsi="Times New Roman" w:cs="Times New Roman"/>
            </w:rPr>
            <w:fldChar w:fldCharType="begin"/>
          </w:r>
          <w:r>
            <w:rPr>
              <w:rFonts w:ascii="Times New Roman" w:hAnsi="Times New Roman" w:cs="Times New Roman"/>
            </w:rPr>
            <w:instrText xml:space="preserve"> CITATION Sin17 \l 1033 </w:instrText>
          </w:r>
          <w:r>
            <w:rPr>
              <w:rFonts w:ascii="Times New Roman" w:hAnsi="Times New Roman" w:cs="Times New Roman"/>
            </w:rPr>
            <w:fldChar w:fldCharType="separate"/>
          </w:r>
          <w:r>
            <w:rPr>
              <w:rFonts w:ascii="Times New Roman" w:hAnsi="Times New Roman" w:cs="Times New Roman"/>
              <w:noProof/>
            </w:rPr>
            <w:t>(Singh, 2017)</w:t>
          </w:r>
          <w:r>
            <w:rPr>
              <w:rFonts w:ascii="Times New Roman" w:hAnsi="Times New Roman" w:cs="Times New Roman"/>
            </w:rPr>
            <w:fldChar w:fldCharType="end"/>
          </w:r>
        </w:sdtContent>
      </w:sdt>
      <w:r>
        <w:rPr>
          <w:rFonts w:ascii="Times New Roman" w:hAnsi="Times New Roman" w:cs="Times New Roman"/>
        </w:rPr>
        <w:t xml:space="preserve">. The board can engage with shareholders on a long-term basis concerning issues that are of widespread interest to them and that affect the long-term value creation of the company.  The board of directors can set up policies that govern the agency relationships that exist between the managers and the shareholders to ensure that future conflicts can be avoided. They can also form an arbitration team that is neutral to solve such conflicts once they occur. </w:t>
      </w:r>
    </w:p>
    <w:p w14:paraId="531A5579" w14:textId="77777777" w:rsidR="00B92D96" w:rsidRDefault="00B92D96" w:rsidP="00B92D96">
      <w:pPr>
        <w:ind w:firstLine="0"/>
        <w:rPr>
          <w:rFonts w:ascii="Times New Roman" w:hAnsi="Times New Roman" w:cs="Times New Roman"/>
          <w:b/>
        </w:rPr>
      </w:pPr>
      <w:r>
        <w:rPr>
          <w:rFonts w:ascii="Times New Roman" w:hAnsi="Times New Roman" w:cs="Times New Roman"/>
          <w:b/>
        </w:rPr>
        <w:t>Question 5</w:t>
      </w:r>
    </w:p>
    <w:p w14:paraId="344DEA22" w14:textId="77777777" w:rsidR="00B92D96" w:rsidRDefault="00B92D96" w:rsidP="00B92D96">
      <w:pPr>
        <w:ind w:firstLine="0"/>
        <w:rPr>
          <w:rFonts w:ascii="Times New Roman" w:hAnsi="Times New Roman" w:cs="Times New Roman"/>
          <w:b/>
        </w:rPr>
      </w:pPr>
      <w:r>
        <w:rPr>
          <w:rFonts w:ascii="Times New Roman" w:hAnsi="Times New Roman" w:cs="Times New Roman"/>
          <w:b/>
        </w:rPr>
        <w:t>Part (a)</w:t>
      </w:r>
    </w:p>
    <w:p w14:paraId="2C1BF8C3" w14:textId="6F6CD120" w:rsidR="00B92D96" w:rsidRDefault="00B92D96" w:rsidP="00B92D96">
      <w:pPr>
        <w:rPr>
          <w:rFonts w:ascii="Times New Roman" w:hAnsi="Times New Roman" w:cs="Times New Roman"/>
        </w:rPr>
      </w:pPr>
      <w:r>
        <w:rPr>
          <w:rFonts w:ascii="Times New Roman" w:hAnsi="Times New Roman" w:cs="Times New Roman"/>
        </w:rPr>
        <w:t xml:space="preserve">The efficient market hypothesis is based majorly on assumptions on the validity of the market. It is assumed that information appropriate to stock prices is extensively and freely accessible and collectively shared amongst all investors. Stocks normally trade at their current fair market price with efficient movement of price due to a large number of subscribers into </w:t>
      </w:r>
      <w:r>
        <w:rPr>
          <w:rFonts w:ascii="Times New Roman" w:hAnsi="Times New Roman" w:cs="Times New Roman"/>
        </w:rPr>
        <w:lastRenderedPageBreak/>
        <w:t>Platinum tipping stock price and a larger number of stock sellers in the market. It is not easy to predict excess returns of subscribers from the previous stock price performance</w:t>
      </w:r>
      <w:r w:rsidR="00E144B1">
        <w:rPr>
          <w:rFonts w:ascii="Times New Roman" w:hAnsi="Times New Roman" w:cs="Times New Roman"/>
        </w:rPr>
        <w:t>;</w:t>
      </w:r>
      <w:r>
        <w:rPr>
          <w:rFonts w:ascii="Times New Roman" w:hAnsi="Times New Roman" w:cs="Times New Roman"/>
        </w:rPr>
        <w:t xml:space="preserve"> thus</w:t>
      </w:r>
      <w:r w:rsidR="00E144B1">
        <w:rPr>
          <w:rFonts w:ascii="Times New Roman" w:hAnsi="Times New Roman" w:cs="Times New Roman"/>
        </w:rPr>
        <w:t>,</w:t>
      </w:r>
      <w:r>
        <w:rPr>
          <w:rFonts w:ascii="Times New Roman" w:hAnsi="Times New Roman" w:cs="Times New Roman"/>
        </w:rPr>
        <w:t xml:space="preserve"> the return available can either be similar to the previous returns </w:t>
      </w:r>
      <w:sdt>
        <w:sdtPr>
          <w:rPr>
            <w:rFonts w:ascii="Times New Roman" w:hAnsi="Times New Roman" w:cs="Times New Roman"/>
          </w:rPr>
          <w:id w:val="1116715766"/>
          <w:citation/>
        </w:sdtPr>
        <w:sdtContent>
          <w:r>
            <w:rPr>
              <w:rFonts w:ascii="Times New Roman" w:hAnsi="Times New Roman" w:cs="Times New Roman"/>
            </w:rPr>
            <w:fldChar w:fldCharType="begin"/>
          </w:r>
          <w:r>
            <w:rPr>
              <w:rFonts w:ascii="Times New Roman" w:hAnsi="Times New Roman" w:cs="Times New Roman"/>
            </w:rPr>
            <w:instrText xml:space="preserve"> CITATION Fis19 \l 1033 </w:instrText>
          </w:r>
          <w:r>
            <w:rPr>
              <w:rFonts w:ascii="Times New Roman" w:hAnsi="Times New Roman" w:cs="Times New Roman"/>
            </w:rPr>
            <w:fldChar w:fldCharType="separate"/>
          </w:r>
          <w:r>
            <w:rPr>
              <w:rFonts w:ascii="Times New Roman" w:hAnsi="Times New Roman" w:cs="Times New Roman"/>
              <w:noProof/>
            </w:rPr>
            <w:t>(Fischer, 2019)</w:t>
          </w:r>
          <w:r>
            <w:rPr>
              <w:rFonts w:ascii="Times New Roman" w:hAnsi="Times New Roman" w:cs="Times New Roman"/>
            </w:rPr>
            <w:fldChar w:fldCharType="end"/>
          </w:r>
        </w:sdtContent>
      </w:sdt>
      <w:r>
        <w:rPr>
          <w:rFonts w:ascii="Times New Roman" w:hAnsi="Times New Roman" w:cs="Times New Roman"/>
        </w:rPr>
        <w:t>.</w:t>
      </w:r>
    </w:p>
    <w:p w14:paraId="48232595" w14:textId="77777777" w:rsidR="00B92D96" w:rsidRDefault="00B92D96" w:rsidP="00B92D96">
      <w:pPr>
        <w:ind w:firstLine="0"/>
        <w:rPr>
          <w:rFonts w:ascii="Times New Roman" w:hAnsi="Times New Roman" w:cs="Times New Roman"/>
          <w:b/>
        </w:rPr>
      </w:pPr>
      <w:r>
        <w:rPr>
          <w:rFonts w:ascii="Times New Roman" w:hAnsi="Times New Roman" w:cs="Times New Roman"/>
          <w:b/>
        </w:rPr>
        <w:t>Part (b)</w:t>
      </w:r>
    </w:p>
    <w:p w14:paraId="0765AFAE" w14:textId="48D38D2E" w:rsidR="00B92D96" w:rsidRDefault="00B92D96" w:rsidP="00B92D96">
      <w:pPr>
        <w:rPr>
          <w:rFonts w:ascii="Times New Roman" w:hAnsi="Times New Roman" w:cs="Times New Roman"/>
        </w:rPr>
      </w:pPr>
      <w:r>
        <w:rPr>
          <w:rFonts w:ascii="Times New Roman" w:hAnsi="Times New Roman" w:cs="Times New Roman"/>
        </w:rPr>
        <w:t xml:space="preserve">The explanations from the statement are not consistent with EMH since the technical platinum trading strategies are unable to provide consistent excess returns because past stock price performance cannot forecast future price action that will be </w:t>
      </w:r>
      <w:proofErr w:type="spellStart"/>
      <w:r>
        <w:rPr>
          <w:rFonts w:ascii="Times New Roman" w:hAnsi="Times New Roman" w:cs="Times New Roman"/>
        </w:rPr>
        <w:t>centred</w:t>
      </w:r>
      <w:proofErr w:type="spellEnd"/>
      <w:r>
        <w:rPr>
          <w:rFonts w:ascii="Times New Roman" w:hAnsi="Times New Roman" w:cs="Times New Roman"/>
        </w:rPr>
        <w:t xml:space="preserve"> on fresh information. Therefore, that could be a weak form of EMH. The semi-strong form of EMH assumes that prices change rapidly to any new public information that becomes accessible, thus rendering important analysis unable of taking any analytical power about future price actions </w:t>
      </w:r>
      <w:sdt>
        <w:sdtPr>
          <w:rPr>
            <w:rFonts w:ascii="Times New Roman" w:hAnsi="Times New Roman" w:cs="Times New Roman"/>
          </w:rPr>
          <w:id w:val="-551463365"/>
          <w:citation/>
        </w:sdtPr>
        <w:sdtContent>
          <w:r>
            <w:rPr>
              <w:rFonts w:ascii="Times New Roman" w:hAnsi="Times New Roman" w:cs="Times New Roman"/>
            </w:rPr>
            <w:fldChar w:fldCharType="begin"/>
          </w:r>
          <w:r>
            <w:rPr>
              <w:rFonts w:ascii="Times New Roman" w:hAnsi="Times New Roman" w:cs="Times New Roman"/>
            </w:rPr>
            <w:instrText xml:space="preserve"> CITATION Fis19 \l 1033 </w:instrText>
          </w:r>
          <w:r>
            <w:rPr>
              <w:rFonts w:ascii="Times New Roman" w:hAnsi="Times New Roman" w:cs="Times New Roman"/>
            </w:rPr>
            <w:fldChar w:fldCharType="separate"/>
          </w:r>
          <w:r>
            <w:rPr>
              <w:rFonts w:ascii="Times New Roman" w:hAnsi="Times New Roman" w:cs="Times New Roman"/>
              <w:noProof/>
            </w:rPr>
            <w:t>(Fischer, 2019)</w:t>
          </w:r>
          <w:r>
            <w:rPr>
              <w:rFonts w:ascii="Times New Roman" w:hAnsi="Times New Roman" w:cs="Times New Roman"/>
            </w:rPr>
            <w:fldChar w:fldCharType="end"/>
          </w:r>
        </w:sdtContent>
      </w:sdt>
      <w:r>
        <w:rPr>
          <w:rFonts w:ascii="Times New Roman" w:hAnsi="Times New Roman" w:cs="Times New Roman"/>
        </w:rPr>
        <w:t>. The strong form of EMH maintains that prices continually replicate the whole of both public and private information and even if the information is not available publicly to investors, it is assumed that the current stock market price of a company has been factored out. Therefore, from this point of view, not even insider information can provide investors</w:t>
      </w:r>
      <w:r w:rsidR="00E144B1">
        <w:rPr>
          <w:rFonts w:ascii="Times New Roman" w:hAnsi="Times New Roman" w:cs="Times New Roman"/>
        </w:rPr>
        <w:t xml:space="preserve"> with</w:t>
      </w:r>
      <w:r>
        <w:rPr>
          <w:rFonts w:ascii="Times New Roman" w:hAnsi="Times New Roman" w:cs="Times New Roman"/>
        </w:rPr>
        <w:t xml:space="preserve"> an analytical edge that will allow them to </w:t>
      </w:r>
      <w:r w:rsidR="00E144B1">
        <w:rPr>
          <w:rFonts w:ascii="Times New Roman" w:hAnsi="Times New Roman" w:cs="Times New Roman"/>
        </w:rPr>
        <w:t>make returns that outdo the general market average steadily</w:t>
      </w:r>
      <w:r>
        <w:rPr>
          <w:rFonts w:ascii="Times New Roman" w:hAnsi="Times New Roman" w:cs="Times New Roman"/>
        </w:rPr>
        <w:t xml:space="preserve">. </w:t>
      </w:r>
    </w:p>
    <w:p w14:paraId="631164ED" w14:textId="77777777" w:rsidR="00B92D96" w:rsidRDefault="00B92D96" w:rsidP="00B92D96">
      <w:pPr>
        <w:ind w:firstLine="0"/>
        <w:rPr>
          <w:rFonts w:ascii="Times New Roman" w:hAnsi="Times New Roman" w:cs="Times New Roman"/>
          <w:b/>
        </w:rPr>
      </w:pPr>
      <w:r>
        <w:rPr>
          <w:rFonts w:ascii="Times New Roman" w:hAnsi="Times New Roman" w:cs="Times New Roman"/>
          <w:b/>
        </w:rPr>
        <w:t>Question 6</w:t>
      </w:r>
    </w:p>
    <w:p w14:paraId="2D59B336" w14:textId="28AF9195" w:rsidR="00B92D96" w:rsidRDefault="00B92D96" w:rsidP="00B92D96">
      <w:pPr>
        <w:rPr>
          <w:rFonts w:ascii="Times New Roman" w:hAnsi="Times New Roman" w:cs="Times New Roman"/>
        </w:rPr>
      </w:pPr>
      <w:r>
        <w:rPr>
          <w:rFonts w:ascii="Times New Roman" w:hAnsi="Times New Roman" w:cs="Times New Roman"/>
        </w:rPr>
        <w:t xml:space="preserve">Both debt finance and equity capital form the capital structure of a company and are used by the company to finance its business operations. Costs for debt are lower as compared to equity finance since loan interests are tax-deductible as compared to dividends paid to shareholders as a result of profits made from the investment of equity capital. Loans have temporary control and need </w:t>
      </w:r>
      <w:r>
        <w:rPr>
          <w:rFonts w:ascii="Times New Roman" w:hAnsi="Times New Roman" w:cs="Times New Roman"/>
        </w:rPr>
        <w:t>fewer</w:t>
      </w:r>
      <w:r>
        <w:rPr>
          <w:rFonts w:ascii="Times New Roman" w:hAnsi="Times New Roman" w:cs="Times New Roman"/>
        </w:rPr>
        <w:t xml:space="preserve"> monitoring costs since the relationship ends once the loan is repaid</w:t>
      </w:r>
      <w:r w:rsidR="00E144B1">
        <w:rPr>
          <w:rFonts w:ascii="Times New Roman" w:hAnsi="Times New Roman" w:cs="Times New Roman"/>
        </w:rPr>
        <w:t>,</w:t>
      </w:r>
      <w:r>
        <w:rPr>
          <w:rFonts w:ascii="Times New Roman" w:hAnsi="Times New Roman" w:cs="Times New Roman"/>
        </w:rPr>
        <w:t xml:space="preserve"> unlike equity finance which runs for a longer period. It is easy to forecast and state the interest and principal amount to be repaid in advance hence being easier to focus and plan on </w:t>
      </w:r>
      <w:r>
        <w:rPr>
          <w:rFonts w:ascii="Times New Roman" w:hAnsi="Times New Roman" w:cs="Times New Roman"/>
        </w:rPr>
        <w:lastRenderedPageBreak/>
        <w:t>cash flows. Inequity financing managers are likely to run a business irresponsibly since they are not focused on achieving financial obligations hence they may be tempted to misuse company funds thus raising the cost of equity as compared to the cost of debt</w:t>
      </w:r>
      <w:r w:rsidR="00A47717">
        <w:rPr>
          <w:rFonts w:ascii="Times New Roman" w:hAnsi="Times New Roman" w:cs="Times New Roman"/>
        </w:rPr>
        <w:t xml:space="preserve"> (Fisher, 2019).</w:t>
      </w:r>
      <w:r>
        <w:rPr>
          <w:rFonts w:ascii="Times New Roman" w:hAnsi="Times New Roman" w:cs="Times New Roman"/>
        </w:rPr>
        <w:t>Investors who have invested their money in terms of equity capital expect a return on their capital for a specified period. Therefore, the owner of the business at the close of every financial year he or she must share profits with the equity partners of which these amounts shared can be higher than interest rates applied on debt financing</w:t>
      </w:r>
      <w:r w:rsidR="00A47717">
        <w:rPr>
          <w:rFonts w:ascii="Times New Roman" w:hAnsi="Times New Roman" w:cs="Times New Roman"/>
        </w:rPr>
        <w:t xml:space="preserve"> (Fisher, 2019)</w:t>
      </w:r>
      <w:r>
        <w:rPr>
          <w:rFonts w:ascii="Times New Roman" w:hAnsi="Times New Roman" w:cs="Times New Roman"/>
        </w:rPr>
        <w:t xml:space="preserve">. Debt finance is better compared to equity finance since no conflict in decision making and other disagreements about how to run the company hence it saves on time and other expenses that can arise as a result of such disagreements. Inequity financing the company has to be controlled by many people including the investors and other equity partners which raise the management cost thus being more expensive as compared to debt finance which has one control, the owner of the business alone. </w:t>
      </w:r>
    </w:p>
    <w:p w14:paraId="025F4AC0" w14:textId="4D3553E0" w:rsidR="00B349B1" w:rsidRDefault="00B349B1" w:rsidP="00B92D96">
      <w:pPr>
        <w:rPr>
          <w:rFonts w:ascii="Times New Roman" w:hAnsi="Times New Roman" w:cs="Times New Roman"/>
        </w:rPr>
      </w:pPr>
    </w:p>
    <w:p w14:paraId="11DF9C7B" w14:textId="4A82E7EF" w:rsidR="00B349B1" w:rsidRDefault="00B349B1" w:rsidP="00B92D96">
      <w:pPr>
        <w:rPr>
          <w:rFonts w:ascii="Times New Roman" w:hAnsi="Times New Roman" w:cs="Times New Roman"/>
        </w:rPr>
      </w:pPr>
    </w:p>
    <w:p w14:paraId="1B08A015" w14:textId="34F1FA74" w:rsidR="00B349B1" w:rsidRDefault="00B349B1" w:rsidP="00B92D96">
      <w:pPr>
        <w:rPr>
          <w:rFonts w:ascii="Times New Roman" w:hAnsi="Times New Roman" w:cs="Times New Roman"/>
        </w:rPr>
      </w:pPr>
    </w:p>
    <w:p w14:paraId="42221027" w14:textId="2FD2841B" w:rsidR="00B349B1" w:rsidRDefault="00B349B1" w:rsidP="00B92D96">
      <w:pPr>
        <w:rPr>
          <w:rFonts w:ascii="Times New Roman" w:hAnsi="Times New Roman" w:cs="Times New Roman"/>
        </w:rPr>
      </w:pPr>
    </w:p>
    <w:p w14:paraId="3A22D4C7" w14:textId="6549AF61" w:rsidR="00B349B1" w:rsidRDefault="00B349B1" w:rsidP="00B92D96">
      <w:pPr>
        <w:rPr>
          <w:rFonts w:ascii="Times New Roman" w:hAnsi="Times New Roman" w:cs="Times New Roman"/>
        </w:rPr>
      </w:pPr>
    </w:p>
    <w:p w14:paraId="56DA1B51" w14:textId="0856CEAB" w:rsidR="00B349B1" w:rsidRDefault="00B349B1" w:rsidP="00B92D96">
      <w:pPr>
        <w:rPr>
          <w:rFonts w:ascii="Times New Roman" w:hAnsi="Times New Roman" w:cs="Times New Roman"/>
        </w:rPr>
      </w:pPr>
    </w:p>
    <w:p w14:paraId="05431A3E" w14:textId="7A525EC3" w:rsidR="00B349B1" w:rsidRDefault="00B349B1" w:rsidP="00B92D96">
      <w:pPr>
        <w:rPr>
          <w:rFonts w:ascii="Times New Roman" w:hAnsi="Times New Roman" w:cs="Times New Roman"/>
        </w:rPr>
      </w:pPr>
    </w:p>
    <w:p w14:paraId="450A5F6B" w14:textId="39FB5A06" w:rsidR="00B349B1" w:rsidRDefault="00B349B1" w:rsidP="00B92D96">
      <w:pPr>
        <w:rPr>
          <w:rFonts w:ascii="Times New Roman" w:hAnsi="Times New Roman" w:cs="Times New Roman"/>
        </w:rPr>
      </w:pPr>
    </w:p>
    <w:p w14:paraId="7AB95CF6" w14:textId="34303FD4" w:rsidR="00B349B1" w:rsidRDefault="00B349B1" w:rsidP="00B92D96">
      <w:pPr>
        <w:rPr>
          <w:rFonts w:ascii="Times New Roman" w:hAnsi="Times New Roman" w:cs="Times New Roman"/>
        </w:rPr>
      </w:pPr>
    </w:p>
    <w:p w14:paraId="3A0D8899" w14:textId="343E3498" w:rsidR="00B349B1" w:rsidRDefault="00B349B1" w:rsidP="00B92D96">
      <w:pPr>
        <w:rPr>
          <w:rFonts w:ascii="Times New Roman" w:hAnsi="Times New Roman" w:cs="Times New Roman"/>
        </w:rPr>
      </w:pPr>
    </w:p>
    <w:p w14:paraId="17F2ACDC" w14:textId="77777777" w:rsidR="00E144B1" w:rsidRDefault="00E144B1" w:rsidP="00B92D96">
      <w:pPr>
        <w:rPr>
          <w:rFonts w:ascii="Times New Roman" w:hAnsi="Times New Roman" w:cs="Times New Roman"/>
        </w:rPr>
      </w:pPr>
    </w:p>
    <w:p w14:paraId="51746AFB" w14:textId="53DE33FC" w:rsidR="00B349B1" w:rsidRDefault="00E144B1" w:rsidP="00E144B1">
      <w:pPr>
        <w:jc w:val="center"/>
        <w:rPr>
          <w:rFonts w:ascii="Times New Roman" w:hAnsi="Times New Roman" w:cs="Times New Roman"/>
        </w:rPr>
      </w:pPr>
      <w:r>
        <w:rPr>
          <w:rFonts w:ascii="Times New Roman" w:hAnsi="Times New Roman" w:cs="Times New Roman"/>
        </w:rPr>
        <w:lastRenderedPageBreak/>
        <w:t>References</w:t>
      </w:r>
    </w:p>
    <w:p w14:paraId="7A0626B2" w14:textId="59078667" w:rsidR="00B349B1" w:rsidRDefault="00B349B1" w:rsidP="00B92D96">
      <w:pPr>
        <w:rPr>
          <w:rFonts w:ascii="Times New Roman" w:hAnsi="Times New Roman" w:cs="Times New Roman"/>
        </w:rPr>
      </w:pPr>
    </w:p>
    <w:p w14:paraId="11F097F3" w14:textId="77777777" w:rsidR="00B349B1" w:rsidRDefault="00B349B1" w:rsidP="00B349B1">
      <w:pPr>
        <w:spacing w:after="100" w:afterAutospacing="1"/>
        <w:ind w:left="1004" w:hanging="720"/>
        <w:contextualSpacing/>
        <w:rPr>
          <w:rFonts w:ascii="Times New Roman" w:hAnsi="Times New Roman" w:cs="Times New Roman"/>
        </w:rPr>
      </w:pPr>
      <w:r>
        <w:rPr>
          <w:rFonts w:ascii="Times New Roman" w:hAnsi="Times New Roman" w:cs="Times New Roman"/>
        </w:rPr>
        <w:t>Jensen, M. (2018). Graeme Guthrie: The Firm Divided: Manager–Shareholder Conflict and the Fight for Control of the Modern Corporation.</w:t>
      </w:r>
    </w:p>
    <w:p w14:paraId="5601FBC0" w14:textId="15C5BDA4" w:rsidR="00B349B1" w:rsidRDefault="00B349B1" w:rsidP="00B349B1">
      <w:pPr>
        <w:spacing w:after="100" w:afterAutospacing="1"/>
        <w:ind w:left="1004" w:hanging="720"/>
        <w:contextualSpacing/>
        <w:rPr>
          <w:rFonts w:ascii="Times New Roman" w:hAnsi="Times New Roman" w:cs="Times New Roman"/>
        </w:rPr>
      </w:pPr>
      <w:r>
        <w:rPr>
          <w:rFonts w:ascii="Times New Roman" w:hAnsi="Times New Roman" w:cs="Times New Roman"/>
        </w:rPr>
        <w:t>Fischer, J. (2019, October). Modern Portfolio Theory and the Efficient Markets Hypothesis: How well did they serve Canada?</w:t>
      </w:r>
      <w:r w:rsidR="00E144B1">
        <w:rPr>
          <w:rFonts w:ascii="Times New Roman" w:hAnsi="Times New Roman" w:cs="Times New Roman"/>
        </w:rPr>
        <w:t xml:space="preserve"> B</w:t>
      </w:r>
      <w:r>
        <w:rPr>
          <w:rFonts w:ascii="Times New Roman" w:hAnsi="Times New Roman" w:cs="Times New Roman"/>
        </w:rPr>
        <w:t xml:space="preserve">aby-boom </w:t>
      </w:r>
      <w:r>
        <w:rPr>
          <w:rFonts w:ascii="Times New Roman" w:hAnsi="Times New Roman" w:cs="Times New Roman"/>
        </w:rPr>
        <w:t>generation?</w:t>
      </w:r>
      <w:r>
        <w:rPr>
          <w:rFonts w:ascii="Times New Roman" w:hAnsi="Times New Roman" w:cs="Times New Roman"/>
        </w:rPr>
        <w:t xml:space="preserve"> In </w:t>
      </w:r>
      <w:r>
        <w:rPr>
          <w:rFonts w:ascii="Times New Roman" w:hAnsi="Times New Roman" w:cs="Times New Roman"/>
          <w:i/>
          <w:iCs/>
        </w:rPr>
        <w:t>Proceedings of Economics and Finance Conferences</w:t>
      </w:r>
      <w:r>
        <w:rPr>
          <w:rFonts w:ascii="Times New Roman" w:hAnsi="Times New Roman" w:cs="Times New Roman"/>
        </w:rPr>
        <w:t xml:space="preserve"> (No. 9511941). International Institute of Social and Economic Sciences.</w:t>
      </w:r>
    </w:p>
    <w:p w14:paraId="768E986B" w14:textId="7ABA1DC8" w:rsidR="00B349B1" w:rsidRDefault="00B349B1" w:rsidP="00B349B1">
      <w:pPr>
        <w:spacing w:after="100" w:afterAutospacing="1"/>
        <w:ind w:left="1004" w:hanging="720"/>
        <w:contextualSpacing/>
        <w:rPr>
          <w:rFonts w:ascii="Times New Roman" w:hAnsi="Times New Roman" w:cs="Times New Roman"/>
        </w:rPr>
      </w:pPr>
      <w:r>
        <w:t xml:space="preserve">Kim, J., &amp; </w:t>
      </w:r>
      <w:proofErr w:type="spellStart"/>
      <w:r>
        <w:t>Im</w:t>
      </w:r>
      <w:proofErr w:type="spellEnd"/>
      <w:r>
        <w:t>, C. (2017). Study on corporate social responsibility (CSR): Focus on tax avoidance and financial ratio analysis. </w:t>
      </w:r>
      <w:r>
        <w:rPr>
          <w:i/>
          <w:iCs/>
        </w:rPr>
        <w:t>Sustainability</w:t>
      </w:r>
      <w:r>
        <w:t>, </w:t>
      </w:r>
      <w:r>
        <w:rPr>
          <w:i/>
          <w:iCs/>
        </w:rPr>
        <w:t>9</w:t>
      </w:r>
      <w:r>
        <w:t>(10), 1710</w:t>
      </w:r>
    </w:p>
    <w:p w14:paraId="6A06E509" w14:textId="77777777" w:rsidR="00B349B1" w:rsidRDefault="00B349B1" w:rsidP="00B349B1">
      <w:pPr>
        <w:spacing w:after="100" w:afterAutospacing="1"/>
        <w:ind w:left="1004" w:hanging="720"/>
        <w:contextualSpacing/>
        <w:rPr>
          <w:rFonts w:ascii="Times New Roman" w:hAnsi="Times New Roman" w:cs="Times New Roman"/>
          <w:b/>
        </w:rPr>
      </w:pPr>
      <w:r>
        <w:rPr>
          <w:rFonts w:ascii="Times New Roman" w:hAnsi="Times New Roman" w:cs="Times New Roman"/>
        </w:rPr>
        <w:t xml:space="preserve">Singh, D., &amp; </w:t>
      </w:r>
      <w:proofErr w:type="spellStart"/>
      <w:r>
        <w:rPr>
          <w:rFonts w:ascii="Times New Roman" w:hAnsi="Times New Roman" w:cs="Times New Roman"/>
        </w:rPr>
        <w:t>Delios</w:t>
      </w:r>
      <w:proofErr w:type="spellEnd"/>
      <w:r>
        <w:rPr>
          <w:rFonts w:ascii="Times New Roman" w:hAnsi="Times New Roman" w:cs="Times New Roman"/>
        </w:rPr>
        <w:t xml:space="preserve">, A. (2017). Corporate governance, board networks, and growth in domestic and international markets: Evidence from India. </w:t>
      </w:r>
      <w:r>
        <w:rPr>
          <w:rFonts w:ascii="Times New Roman" w:hAnsi="Times New Roman" w:cs="Times New Roman"/>
          <w:i/>
          <w:iCs/>
        </w:rPr>
        <w:t>Journal of World Business</w:t>
      </w:r>
      <w:r>
        <w:rPr>
          <w:rFonts w:ascii="Times New Roman" w:hAnsi="Times New Roman" w:cs="Times New Roman"/>
        </w:rPr>
        <w:t xml:space="preserve">, </w:t>
      </w:r>
      <w:r>
        <w:rPr>
          <w:rFonts w:ascii="Times New Roman" w:hAnsi="Times New Roman" w:cs="Times New Roman"/>
          <w:i/>
          <w:iCs/>
        </w:rPr>
        <w:t>52</w:t>
      </w:r>
      <w:r>
        <w:rPr>
          <w:rFonts w:ascii="Times New Roman" w:hAnsi="Times New Roman" w:cs="Times New Roman"/>
        </w:rPr>
        <w:t>(5), 615-627.</w:t>
      </w:r>
    </w:p>
    <w:p w14:paraId="2B812AAD" w14:textId="77777777" w:rsidR="00B349B1" w:rsidRDefault="00B349B1" w:rsidP="00B349B1">
      <w:pPr>
        <w:spacing w:after="100" w:afterAutospacing="1"/>
        <w:ind w:left="1004" w:hanging="720"/>
        <w:contextualSpacing/>
      </w:pPr>
      <w:r>
        <w:t xml:space="preserve">Singh, A. K., &amp; </w:t>
      </w:r>
      <w:proofErr w:type="spellStart"/>
      <w:r>
        <w:t>Shrivastav</w:t>
      </w:r>
      <w:proofErr w:type="spellEnd"/>
      <w:r>
        <w:t>, R. K. (2017). An Empirical Study of Financial Integration between Stock Market of India and Australia. </w:t>
      </w:r>
      <w:r>
        <w:rPr>
          <w:i/>
          <w:iCs/>
        </w:rPr>
        <w:t>FOCUS: Journal of International Business</w:t>
      </w:r>
      <w:r>
        <w:t>, </w:t>
      </w:r>
      <w:r>
        <w:rPr>
          <w:i/>
          <w:iCs/>
        </w:rPr>
        <w:t>4</w:t>
      </w:r>
      <w:r>
        <w:t>(1), 38-52.</w:t>
      </w:r>
    </w:p>
    <w:p w14:paraId="31A2E16E" w14:textId="69825E1B" w:rsidR="00B349B1" w:rsidRDefault="00B349B1" w:rsidP="00B349B1">
      <w:pPr>
        <w:spacing w:after="100" w:afterAutospacing="1"/>
        <w:ind w:left="1004" w:hanging="720"/>
        <w:contextualSpacing/>
      </w:pPr>
      <w:r>
        <w:t>Zhu, H., Deng, C. &amp; Huang, Y. (2017). Optimal financing and dividend policy with Markovian switching regimes. </w:t>
      </w:r>
      <w:r>
        <w:rPr>
          <w:i/>
          <w:iCs/>
        </w:rPr>
        <w:t>Communications in Statistics-Theory and Methods</w:t>
      </w:r>
      <w:r>
        <w:t>, </w:t>
      </w:r>
      <w:r>
        <w:rPr>
          <w:i/>
          <w:iCs/>
        </w:rPr>
        <w:t>46</w:t>
      </w:r>
      <w:r>
        <w:t>(5), 2161-2180.</w:t>
      </w:r>
    </w:p>
    <w:p w14:paraId="0278BB0F" w14:textId="77777777" w:rsidR="00B349B1" w:rsidRDefault="00B349B1" w:rsidP="00B92D96">
      <w:pPr>
        <w:rPr>
          <w:rFonts w:ascii="Times New Roman" w:hAnsi="Times New Roman" w:cs="Times New Roman"/>
        </w:rPr>
      </w:pPr>
    </w:p>
    <w:p w14:paraId="24079D4E" w14:textId="532A79C6" w:rsidR="006C32B3" w:rsidRPr="00D35DF5" w:rsidRDefault="006C32B3">
      <w:pPr>
        <w:pStyle w:val="Title2"/>
        <w:rPr>
          <w:rFonts w:asciiTheme="majorHAnsi" w:hAnsiTheme="majorHAnsi" w:cstheme="majorHAnsi"/>
        </w:rPr>
      </w:pPr>
    </w:p>
    <w:p w14:paraId="3597262B" w14:textId="029FFE44" w:rsidR="006C32B3" w:rsidRPr="00D35DF5" w:rsidRDefault="006C32B3" w:rsidP="00B349B1">
      <w:pPr>
        <w:pStyle w:val="Title2"/>
        <w:jc w:val="left"/>
        <w:rPr>
          <w:rFonts w:asciiTheme="majorHAnsi" w:hAnsiTheme="majorHAnsi" w:cstheme="majorHAnsi"/>
        </w:rPr>
      </w:pPr>
    </w:p>
    <w:p w14:paraId="4EEA247C" w14:textId="77777777" w:rsidR="006C32B3" w:rsidRPr="00D35DF5" w:rsidRDefault="006C32B3">
      <w:pPr>
        <w:pStyle w:val="Title2"/>
        <w:rPr>
          <w:rFonts w:asciiTheme="majorHAnsi" w:hAnsiTheme="majorHAnsi" w:cstheme="majorHAnsi"/>
        </w:rPr>
      </w:pPr>
    </w:p>
    <w:sectPr w:rsidR="006C32B3" w:rsidRPr="00D35DF5">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61C81" w14:textId="77777777" w:rsidR="00801EC5" w:rsidRDefault="00801EC5">
      <w:pPr>
        <w:spacing w:line="240" w:lineRule="auto"/>
      </w:pPr>
      <w:r>
        <w:separator/>
      </w:r>
    </w:p>
    <w:p w14:paraId="47E068B7" w14:textId="77777777" w:rsidR="00801EC5" w:rsidRDefault="00801EC5"/>
  </w:endnote>
  <w:endnote w:type="continuationSeparator" w:id="0">
    <w:p w14:paraId="25AE01C2" w14:textId="77777777" w:rsidR="00801EC5" w:rsidRDefault="00801EC5">
      <w:pPr>
        <w:spacing w:line="240" w:lineRule="auto"/>
      </w:pPr>
      <w:r>
        <w:continuationSeparator/>
      </w:r>
    </w:p>
    <w:p w14:paraId="1F863709" w14:textId="77777777" w:rsidR="00801EC5" w:rsidRDefault="00801E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1D6B3" w14:textId="77777777" w:rsidR="00801EC5" w:rsidRDefault="00801EC5">
      <w:pPr>
        <w:spacing w:line="240" w:lineRule="auto"/>
      </w:pPr>
      <w:r>
        <w:separator/>
      </w:r>
    </w:p>
    <w:p w14:paraId="3EC64481" w14:textId="77777777" w:rsidR="00801EC5" w:rsidRDefault="00801EC5"/>
  </w:footnote>
  <w:footnote w:type="continuationSeparator" w:id="0">
    <w:p w14:paraId="21529329" w14:textId="77777777" w:rsidR="00801EC5" w:rsidRDefault="00801EC5">
      <w:pPr>
        <w:spacing w:line="240" w:lineRule="auto"/>
      </w:pPr>
      <w:r>
        <w:continuationSeparator/>
      </w:r>
    </w:p>
    <w:p w14:paraId="77E45A1E" w14:textId="77777777" w:rsidR="00801EC5" w:rsidRDefault="00801E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EB029D" w14:paraId="56E8604F"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185627A5" w14:textId="5241AE71" w:rsidR="00EB029D" w:rsidRPr="00170521" w:rsidRDefault="00801EC5"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115BD2">
                <w:t xml:space="preserve">DISCUSSION AND PRACTICAL EXERCISES </w:t>
              </w:r>
            </w:sdtContent>
          </w:sdt>
        </w:p>
      </w:tc>
      <w:tc>
        <w:tcPr>
          <w:tcW w:w="1080" w:type="dxa"/>
        </w:tcPr>
        <w:p w14:paraId="3C3BA2FC" w14:textId="77777777" w:rsidR="00EB029D" w:rsidRDefault="00EB029D">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2</w:t>
          </w:r>
          <w:r>
            <w:rPr>
              <w:noProof/>
            </w:rPr>
            <w:fldChar w:fldCharType="end"/>
          </w:r>
        </w:p>
      </w:tc>
    </w:tr>
  </w:tbl>
  <w:p w14:paraId="2BC38A78" w14:textId="77777777" w:rsidR="00EB029D" w:rsidRDefault="00EB0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EB029D" w14:paraId="3780B079"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38C56A15" w14:textId="19D42F04" w:rsidR="00EB029D" w:rsidRPr="009F0414" w:rsidRDefault="00EB029D" w:rsidP="00504F88">
          <w:pPr>
            <w:pStyle w:val="Header"/>
          </w:pPr>
          <w:r>
            <w:t xml:space="preserve">DISCUSSION AND PRACTICAL EXERCISES </w:t>
          </w:r>
        </w:p>
      </w:tc>
      <w:tc>
        <w:tcPr>
          <w:tcW w:w="1080" w:type="dxa"/>
        </w:tcPr>
        <w:p w14:paraId="08837DE0" w14:textId="77777777" w:rsidR="00EB029D" w:rsidRDefault="00EB029D">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1</w:t>
          </w:r>
          <w:r>
            <w:rPr>
              <w:noProof/>
            </w:rPr>
            <w:fldChar w:fldCharType="end"/>
          </w:r>
        </w:p>
      </w:tc>
    </w:tr>
  </w:tbl>
  <w:p w14:paraId="5EFEF157" w14:textId="77777777" w:rsidR="00EB029D" w:rsidRDefault="00EB029D"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1NDE1MzQyNbGwNDVR0lEKTi0uzszPAykwrAUApRysjywAAAA="/>
  </w:docVars>
  <w:rsids>
    <w:rsidRoot w:val="005E4C64"/>
    <w:rsid w:val="00006BBA"/>
    <w:rsid w:val="0001010E"/>
    <w:rsid w:val="000217F5"/>
    <w:rsid w:val="00097169"/>
    <w:rsid w:val="00114BFA"/>
    <w:rsid w:val="00115BD2"/>
    <w:rsid w:val="00125A3D"/>
    <w:rsid w:val="001602E3"/>
    <w:rsid w:val="00160C0C"/>
    <w:rsid w:val="001664A2"/>
    <w:rsid w:val="00170521"/>
    <w:rsid w:val="00177B6B"/>
    <w:rsid w:val="001A62F0"/>
    <w:rsid w:val="001B4848"/>
    <w:rsid w:val="001F447A"/>
    <w:rsid w:val="001F7399"/>
    <w:rsid w:val="00212319"/>
    <w:rsid w:val="00217165"/>
    <w:rsid w:val="00225BE3"/>
    <w:rsid w:val="00274E0A"/>
    <w:rsid w:val="002B6153"/>
    <w:rsid w:val="002C627C"/>
    <w:rsid w:val="00307586"/>
    <w:rsid w:val="00336906"/>
    <w:rsid w:val="00345333"/>
    <w:rsid w:val="003A06C6"/>
    <w:rsid w:val="003E071A"/>
    <w:rsid w:val="003E36B1"/>
    <w:rsid w:val="003E4162"/>
    <w:rsid w:val="003F7CBD"/>
    <w:rsid w:val="00481CF8"/>
    <w:rsid w:val="00492C2D"/>
    <w:rsid w:val="004A3D87"/>
    <w:rsid w:val="004B18A9"/>
    <w:rsid w:val="004D4F8C"/>
    <w:rsid w:val="004D6B86"/>
    <w:rsid w:val="00504F88"/>
    <w:rsid w:val="00514538"/>
    <w:rsid w:val="0055242C"/>
    <w:rsid w:val="00582C9A"/>
    <w:rsid w:val="00595412"/>
    <w:rsid w:val="005E4C64"/>
    <w:rsid w:val="0061747E"/>
    <w:rsid w:val="00621244"/>
    <w:rsid w:val="00641876"/>
    <w:rsid w:val="00645290"/>
    <w:rsid w:val="00684C26"/>
    <w:rsid w:val="006B015B"/>
    <w:rsid w:val="006C162F"/>
    <w:rsid w:val="006C32B3"/>
    <w:rsid w:val="006D7EE9"/>
    <w:rsid w:val="007244DE"/>
    <w:rsid w:val="007A2183"/>
    <w:rsid w:val="00801EC5"/>
    <w:rsid w:val="0081390C"/>
    <w:rsid w:val="00816831"/>
    <w:rsid w:val="00837D67"/>
    <w:rsid w:val="008747E8"/>
    <w:rsid w:val="008A2A83"/>
    <w:rsid w:val="008A78F1"/>
    <w:rsid w:val="008C7A51"/>
    <w:rsid w:val="00910F0E"/>
    <w:rsid w:val="00961AE5"/>
    <w:rsid w:val="009A2C38"/>
    <w:rsid w:val="009F0414"/>
    <w:rsid w:val="00A4757D"/>
    <w:rsid w:val="00A47717"/>
    <w:rsid w:val="00A51B53"/>
    <w:rsid w:val="00A70F10"/>
    <w:rsid w:val="00A77F6B"/>
    <w:rsid w:val="00A81BB2"/>
    <w:rsid w:val="00AA5C05"/>
    <w:rsid w:val="00B03BA4"/>
    <w:rsid w:val="00B349B1"/>
    <w:rsid w:val="00B64BDD"/>
    <w:rsid w:val="00B92D96"/>
    <w:rsid w:val="00BF0158"/>
    <w:rsid w:val="00C3438C"/>
    <w:rsid w:val="00C5686B"/>
    <w:rsid w:val="00C6575B"/>
    <w:rsid w:val="00C74024"/>
    <w:rsid w:val="00C774C7"/>
    <w:rsid w:val="00C83B15"/>
    <w:rsid w:val="00C925C8"/>
    <w:rsid w:val="00CB7F84"/>
    <w:rsid w:val="00CF1B55"/>
    <w:rsid w:val="00D1601B"/>
    <w:rsid w:val="00D35DF5"/>
    <w:rsid w:val="00DA050E"/>
    <w:rsid w:val="00DB2E59"/>
    <w:rsid w:val="00DB358F"/>
    <w:rsid w:val="00DC44F1"/>
    <w:rsid w:val="00DC5349"/>
    <w:rsid w:val="00DF6D26"/>
    <w:rsid w:val="00E144B1"/>
    <w:rsid w:val="00E7305D"/>
    <w:rsid w:val="00EA780C"/>
    <w:rsid w:val="00EB029D"/>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53056C"/>
  <w15:chartTrackingRefBased/>
  <w15:docId w15:val="{6F5369E7-3D3F-461C-8B39-C14E0086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27733954">
      <w:bodyDiv w:val="1"/>
      <w:marLeft w:val="0"/>
      <w:marRight w:val="0"/>
      <w:marTop w:val="0"/>
      <w:marBottom w:val="0"/>
      <w:divBdr>
        <w:top w:val="none" w:sz="0" w:space="0" w:color="auto"/>
        <w:left w:val="none" w:sz="0" w:space="0" w:color="auto"/>
        <w:bottom w:val="none" w:sz="0" w:space="0" w:color="auto"/>
        <w:right w:val="none" w:sz="0" w:space="0" w:color="auto"/>
      </w:divBdr>
    </w:div>
    <w:div w:id="939263019">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54814493">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401470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55508111">
      <w:bodyDiv w:val="1"/>
      <w:marLeft w:val="0"/>
      <w:marRight w:val="0"/>
      <w:marTop w:val="0"/>
      <w:marBottom w:val="0"/>
      <w:divBdr>
        <w:top w:val="none" w:sz="0" w:space="0" w:color="auto"/>
        <w:left w:val="none" w:sz="0" w:space="0" w:color="auto"/>
        <w:bottom w:val="none" w:sz="0" w:space="0" w:color="auto"/>
        <w:right w:val="none" w:sz="0" w:space="0" w:color="auto"/>
      </w:divBdr>
    </w:div>
    <w:div w:id="1699890670">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w:rsidRDefault="005E4C64"&gt;&lt;w:r&gt;&lt;w:t xml:space="preserve"&gt;DISCUSSION AND PRACTICAL EXERCISES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3A75D150-8D55-42BD-B052-062E90A6E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744</TotalTime>
  <Pages>11</Pages>
  <Words>2362</Words>
  <Characters>13465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2020-05-08T05:32:00Z</dcterms:created>
  <dcterms:modified xsi:type="dcterms:W3CDTF">2020-05-09T17:15:00Z</dcterms:modified>
</cp:coreProperties>
</file>